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за соблюдением трудового законодательства и иных нормативных правовых актов, содержащих нормы трудового права, рассматривает дела об административных правонарушениях, предусмотренных частями 1 , 3 , 4 и 6 статьи 5.27 , частями 1 - 4 статьи 5.27.1 , статьями 5.27.2 , 5.28 - 5.34 , частью 1 статьи 14.54 , частью 2 статьи 15.33.2 , статьей 15.34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421-ФЗ , от 14.10.2014 N 307-ФЗ , от 03.07.2016 N 272-ФЗ , от 01.04.2020 N 90-ФЗ , от 09.11.2024 N 378-ФЗ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труда Российской Федерации,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надзор за соблюдением трудового законодательства и иных нормативных правовых актов, содержащих нормы трудового права, - главные государственные инспектора труда,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главные государственные инспектора труда в субъектах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соответствующих государственных инспекций труда - главные государственные инспектора труда,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главные государственные инспектора труда соответствующих государственных инспекций труда;</w:t>
      </w:r>
    </w:p>
    <w:p>
      <w:pPr>
        <w:spacing w:after="120"/>
        <w:ind w:firstLine="709"/>
      </w:pPr>
      <w:r>
        <w:rPr>
          <w:sz w:val="24"/>
        </w:rPr>
        <w:t xml:space="preserve">6) главные государственные инспектора труда;</w:t>
      </w:r>
    </w:p>
    <w:p>
      <w:pPr>
        <w:spacing w:after="120"/>
        <w:ind w:firstLine="709"/>
      </w:pPr>
      <w:r>
        <w:rPr>
          <w:sz w:val="24"/>
        </w:rPr>
        <w:t xml:space="preserve">7) старшие государственные инспектора труда;</w:t>
      </w:r>
    </w:p>
    <w:p>
      <w:pPr>
        <w:spacing w:after="120"/>
        <w:ind w:firstLine="709"/>
      </w:pPr>
      <w:r>
        <w:rPr>
          <w:sz w:val="24"/>
        </w:rPr>
        <w:t xml:space="preserve">8) государственные инспектора труда.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23.12</dc:title>
  <dc:creator>АРБИТРАЖ! · arbi.ru</dc:creator>
  <cp:lastModifiedBy>АРБИТРАЖ!</cp:lastModifiedBy>
  <dcterms:created xsi:type="dcterms:W3CDTF">2026-10-22T23:28:02.596Z</dcterms:created>
</cp:coreProperties>
</file>