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23.26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частью 1 статьи 7.11 (за исключением административных правонарушений, совершенных на особо охраняемых природных территориях), статьей 8.29 (в пределах своих полномочий), статьей 8.33 (за исключением административных правонарушений, совершенных на особо охраняемых природных территориях),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статьей 8.35 (за исключением административных правонарушений, совершенных на особо охраняемых природных территориях), статьей 8.36 (за исключением административных правонарушений, совершенных на особо охраняемых природных территориях), частями 1 и 1.1 статьи 8.37 (за исключением административных правонарушений, совершенных на особо охраняемых природных территориях), частью 3 статьи 8.37 (за исключением административных правонарушений, совершенных на особо охраняемых природных территориях) настоящего Кодекса.</w:t>
      </w:r>
    </w:p>
    <w:p>
      <w:pPr>
        <w:spacing w:after="120"/>
        <w:ind w:firstLine="709"/>
      </w:pPr>
      <w:r>
        <w:rPr>
          <w:sz w:val="24"/>
        </w:rPr>
        <w:t xml:space="preserve">(в ред. Федеральных законов от 23.07.2013 N 201-ФЗ , от 14.10.2014 N 307-ФЗ , от 25.05.2026 N 146-ФЗ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вправе:</w:t>
      </w:r>
    </w:p>
    <w:p>
      <w:pPr>
        <w:spacing w:after="120"/>
        <w:ind w:firstLine="709"/>
      </w:pPr>
      <w:r>
        <w:rPr>
          <w:sz w:val="24"/>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23.26</dc:title>
  <dc:creator>АРБИТРАЖ! · arbi.ru</dc:creator>
  <cp:lastModifiedBy>АРБИТРАЖ!</cp:lastModifiedBy>
  <dcterms:created xsi:type="dcterms:W3CDTF">2026-10-23T00:32:14.576Z</dcterms:created>
</cp:coreProperties>
</file>