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23.91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26.05.2021 N 141-ФЗ)</w:t>
      </w:r>
    </w:p>
    <w:p>
      <w:pPr>
        <w:spacing w:after="120"/>
        <w:ind w:firstLine="709"/>
      </w:pPr>
      <w:r>
        <w:rPr>
          <w:sz w:val="24"/>
        </w:rPr>
        <w:t xml:space="preserve">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 статьей 13.12.2 , частью 2 статьи 19.7.15 настоящего Кодекса.</w:t>
      </w:r>
    </w:p>
    <w:p>
      <w:pPr>
        <w:spacing w:after="120"/>
        <w:ind w:firstLine="709"/>
      </w:pPr>
      <w:r>
        <w:rPr>
          <w:sz w:val="24"/>
        </w:rPr>
        <w:t xml:space="preserve">(в ред. Федерального закона от 09.04.2026 N 77-ФЗ)</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23.91</dc:title>
  <dc:creator>АРБИТРАЖ! · arbi.ru</dc:creator>
  <cp:lastModifiedBy>АРБИТРАЖ!</cp:lastModifiedBy>
  <dcterms:created xsi:type="dcterms:W3CDTF">2026-10-22T12:55:20.862Z</dcterms:created>
</cp:coreProperties>
</file>