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23.98</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23. Судьи, органы, должностные лица, уполномоченные рассматривать дела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07.07.2025 N 203-ФЗ)</w:t>
      </w:r>
    </w:p>
    <w:p>
      <w:pPr>
        <w:spacing w:after="120"/>
        <w:ind w:firstLine="709"/>
      </w:pPr>
      <w:r>
        <w:rPr>
          <w:sz w:val="24"/>
        </w:rPr>
        <w:t xml:space="preserve">1.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 рассматривают дела об административных правонарушениях, предусмотренных статьей 14.39 , частями 11 - 15 (за исключением административных правонарушений, совершенных на особо охраняемых природных территориях), частями 16 - 19 и частями 20 и 21 (за исключением административных правонарушений, совершенных на особо охраняемых природных территориях) статьи 14.51, частью 1 статьи 19.5 (в пределах своих полномочий) настоящего Кодекса.</w:t>
      </w:r>
    </w:p>
    <w:p>
      <w:pPr>
        <w:spacing w:after="120"/>
        <w:ind w:firstLine="709"/>
      </w:pPr>
      <w:r>
        <w:rPr>
          <w:sz w:val="24"/>
        </w:rPr>
        <w:t xml:space="preserve">(в ред. Федерального закона от 10.06.2026 N 169-ФЗ)</w:t>
      </w:r>
    </w:p>
    <w:p>
      <w:pPr>
        <w:spacing w:after="120"/>
        <w:ind w:firstLine="709"/>
      </w:pPr>
      <w:r>
        <w:rPr>
          <w:sz w:val="24"/>
        </w:rPr>
        <w:t xml:space="preserve">(см. текст в предыдущей редакции )</w:t>
      </w:r>
    </w:p>
    <w:p>
      <w:pPr>
        <w:spacing w:after="120"/>
        <w:ind w:firstLine="709"/>
      </w:pPr>
      <w:r>
        <w:rPr>
          <w:sz w:val="24"/>
        </w:rPr>
        <w:t xml:space="preserve">2. Рассматривать дела об административных правонарушениях от имени органов, указанных в части 1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 руководители государственных учреждений, подведомственных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23.98</dc:title>
  <dc:creator>АРБИТРАЖ! · arbi.ru</dc:creator>
  <cp:lastModifiedBy>АРБИТРАЖ!</cp:lastModifiedBy>
  <dcterms:created xsi:type="dcterms:W3CDTF">2026-10-22T21:12:00.824Z</dcterms:created>
</cp:coreProperties>
</file>