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24.10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24.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26.06.2026 N 197-ФЗ)</w:t>
      </w:r>
    </w:p>
    <w:p>
      <w:pPr>
        <w:spacing w:after="120"/>
        <w:ind w:firstLine="709"/>
      </w:pPr>
      <w:r>
        <w:rPr>
          <w:sz w:val="24"/>
        </w:rPr>
        <w:t xml:space="preserve">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главы 12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главой 12 настоящего Кодекса.</w:t>
      </w:r>
    </w:p>
    <w:p>
      <w:pPr>
        <w:spacing w:after="120"/>
        <w:ind w:firstLine="709"/>
      </w:pPr>
      <w:r>
        <w:rPr>
          <w:sz w:val="24"/>
        </w:rPr>
        <w:t xml:space="preserve">2. В определении об истребовании материалов дела об административном правонарушении, предусмотренном главой 12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pPr>
        <w:spacing w:after="120"/>
        <w:ind w:firstLine="709"/>
      </w:pPr>
      <w:r>
        <w:rPr>
          <w:sz w:val="24"/>
        </w:rPr>
        <w:t xml:space="preserve">3. Материалы дела об административном правонарушении, указанном в части 2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pPr>
        <w:spacing w:after="120"/>
        <w:ind w:firstLine="709"/>
      </w:pPr>
      <w:r>
        <w:rPr>
          <w:sz w:val="24"/>
        </w:rPr>
        <w:t xml:space="preserve">4. Дело об административном правонарушении, предусмотренном главой 12 настоящего Кодекса, материалы которого истребованы в порядке, предусмотренном частью 1 настоящей статьи, рассматривается (пересматривается) судьей, вынесшим определение об истребовании материалов указанного дела.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24.10</dc:title>
  <dc:creator>АРБИТРАЖ! · arbi.ru</dc:creator>
  <cp:lastModifiedBy>АРБИТРАЖ!</cp:lastModifiedBy>
  <dcterms:created xsi:type="dcterms:W3CDTF">2026-10-23T00:19:44.536Z</dcterms:created>
</cp:coreProperties>
</file>