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Потерпевшим является физическое лицо или юридическое лицо, которым административным правонарушением причинен физический, имущественный или моральный вред.</w:t>
      </w:r>
    </w:p>
    <w:p>
      <w:pPr>
        <w:spacing w:after="120"/>
        <w:ind w:firstLine="709"/>
      </w:pPr>
      <w:r>
        <w:rPr>
          <w:sz w:val="24"/>
        </w:rPr>
        <w:t xml:space="preserve">2. Потерпевший вправе знакомиться со всеми материалами дела об административном правонарушении, с аудио- и видеозаписями, делать выписки из материалов дела об административном правонарушении, снимать за свой счет копии с материалов дела об административном правонарушении, в том числе с помощью технических средств, давать объяснения, представлять доказательства, заявлять ходатайства и отводы, пользоваться юридической помощью представителя, обжаловать постановление по данному делу, пользоваться иными процессуальными правами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Дело об административном правонарушении рассматривается с участием потерпевшего. В его отсутствие дело может быть рассмотрено лишь в случаях,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4. Потерпевший может быть опрошен в соответствии со статьей 25.6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25.2</dc:title>
  <dc:creator>АРБИТРАЖ! · arbi.ru</dc:creator>
  <cp:lastModifiedBy>АРБИТРАЖ!</cp:lastModifiedBy>
  <dcterms:created xsi:type="dcterms:W3CDTF">2026-10-22T23:04:13.639Z</dcterms:created>
</cp:coreProperties>
</file>