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25.3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25. Участники производства по делам об административных правонарушениях, их права и обязанности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Защиту прав и законных интересов физического лица, в отношении которого ведется производство по делу об административном правонарушении, или потерпевшего, являющихся несовершеннолетними либо по своему физическому или психическому состоянию лишенных возможности самостоятельно реализовать свои права, осуществляют их законные представители .</w:t>
      </w:r>
    </w:p>
    <w:p>
      <w:pPr>
        <w:spacing w:after="120"/>
        <w:ind w:firstLine="709"/>
      </w:pPr>
      <w:r>
        <w:rPr>
          <w:sz w:val="24"/>
        </w:rPr>
        <w:t xml:space="preserve">2. Законными представителями физического лица являются его родители, усыновители, опекуны или попечители.</w:t>
      </w:r>
    </w:p>
    <w:p>
      <w:pPr>
        <w:spacing w:after="120"/>
        <w:ind w:firstLine="709"/>
      </w:pPr>
      <w:r>
        <w:rPr>
          <w:sz w:val="24"/>
        </w:rPr>
        <w:t xml:space="preserve">3. Родственные связи или соответствующие полномочия лиц, являющихся законными представителями физического лица, удостоверяются документами, предусмотренными законом.</w:t>
      </w:r>
    </w:p>
    <w:p>
      <w:pPr>
        <w:spacing w:after="120"/>
        <w:ind w:firstLine="709"/>
      </w:pPr>
      <w:r>
        <w:rPr>
          <w:sz w:val="24"/>
        </w:rPr>
        <w:t xml:space="preserve">4. Законные представители физического лица, в отношении которого ведется производство по делу об административном правонарушении, и потерпевшего имеют права и несут обязанности, предусмотренные настоящим Кодексом в отношении представляемых ими лиц.</w:t>
      </w:r>
    </w:p>
    <w:p>
      <w:pPr>
        <w:spacing w:after="120"/>
        <w:ind w:firstLine="709"/>
      </w:pPr>
      <w:r>
        <w:rPr>
          <w:sz w:val="24"/>
        </w:rPr>
        <w:t xml:space="preserve">5. При рассмотрении дела об административном правонарушении, совершенном лицом в возрасте до восемнадцати лет, судья, орган, должностное лицо, рассматривающие дело об административном правонарушении, вправе признать обязательным присутствие законного представителя указанного лица.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25.3</dc:title>
  <dc:creator>АРБИТРАЖ! · arbi.ru</dc:creator>
  <cp:lastModifiedBy>АРБИТРАЖ!</cp:lastModifiedBy>
  <dcterms:created xsi:type="dcterms:W3CDTF">2026-10-23T09:08:00.823Z</dcterms:created>
</cp:coreProperties>
</file>