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Защиту прав и законных интересов юридического лица, в отношении которого ведется производство по делу об административном правонарушении, или юридического лица, являющегося потерпевшим, осуществляют его законные представители.</w:t>
      </w:r>
    </w:p>
    <w:p>
      <w:pPr>
        <w:spacing w:after="120"/>
        <w:ind w:firstLine="709"/>
      </w:pPr>
      <w:r>
        <w:rPr>
          <w:sz w:val="24"/>
        </w:rPr>
        <w:t xml:space="preserve">2. Законными представителями юридического лица в соответствии с настоящим Кодексом являются его руководитель, а также иное лицо, признанное в соответствии с законом или учредительными документами органом юридического лица. Полномочия законного представителя юридического лица подтверждаются документами, удостоверяющими его служебное положение.</w:t>
      </w:r>
    </w:p>
    <w:p>
      <w:pPr>
        <w:spacing w:after="120"/>
        <w:ind w:firstLine="709"/>
      </w:pPr>
      <w:r>
        <w:rPr>
          <w:sz w:val="24"/>
        </w:rPr>
        <w:t xml:space="preserve">3. Дело об административном правонарушении, совершенном юридическим лицом, рассматривается с участием его законного представителя или защитника. В отсутствие указанных лиц дело может быть рассмотрено лишь в случаях, предусмотренных частями 3 и 3.1 статьи 28.6 настоящего Кодекса,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29.04.2006 N 57-ФЗ , от 23.07.2010 N 175-ФЗ , от 02.05.2026 N 120-ФЗ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При рассмотрении дела об административном правонарушении, совершенном юридическим лицом, судья, орган, должностное лицо, в производстве которых находится дело об административном правонарушении, вправе признать обязательным присутствие законного представителя юридического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25.4</dc:title>
  <dc:creator>АРБИТРАЖ! · arbi.ru</dc:creator>
  <cp:lastModifiedBy>АРБИТРАЖ!</cp:lastModifiedBy>
  <dcterms:created xsi:type="dcterms:W3CDTF">2026-10-22T20:03:35.519Z</dcterms:created>
</cp:coreProperties>
</file>