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25.5.1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25. Участники производства по делам об административных правонарушениях, их права и обязанности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02.11.2013 N 294-ФЗ)</w:t>
      </w:r>
    </w:p>
    <w:p>
      <w:pPr>
        <w:spacing w:after="120"/>
        <w:ind w:firstLine="709"/>
      </w:pPr>
      <w:r>
        <w:rPr>
          <w:sz w:val="24"/>
        </w:rPr>
        <w:t xml:space="preserve">Уполномоченный при Президенте Российской Федерации по защите прав предпринимателей, уполномоченный по защите прав предпринимателей в субъекте Российской Федерации по ходатайству лица, в отношении которого ведется производство по делу об административном правонарушении в области предпринимательской деятельности, могут быть допущены к участию в деле в качестве защитника.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25.5.1</dc:title>
  <dc:creator>АРБИТРАЖ! · arbi.ru</dc:creator>
  <cp:lastModifiedBy>АРБИТРАЖ!</cp:lastModifiedBy>
  <dcterms:created xsi:type="dcterms:W3CDTF">2026-10-22T19:05:41.079Z</dcterms:created>
</cp:coreProperties>
</file>