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настоящим Кодексом, должностным лицом, в производстве которого находится дело об административном правонарушении, в качестве понятого может быть привлечено любое не заинтересованное в исходе дела совершеннолетнее лицо. Число понятых должно быть не менее двух.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частью 12 статьи 12.21.1 (в отношении административных правонарушений, рассмотрение дел о которых отнесено к компетенции федерального органа исполнительной власти, осуществляющего федеральный государственный транспортный надзор), главой 27 и статьей 28.1.1 настоящего Кодекса, обязательно присутствие понятых или применение видеозаписи. Понятой удостоверяет в протоколе своей подписью факт совершения в его присутствии процессуальных действий, их содержание и результаты.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07.07.2025 N 209-ФЗ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 участии понятых в производстве по делу об административном правонарушении делается запись в протоколе.</w:t>
      </w:r>
    </w:p>
    <w:p>
      <w:pPr>
        <w:spacing w:after="120"/>
        <w:ind w:firstLine="709"/>
      </w:pPr>
      <w:r>
        <w:rPr>
          <w:sz w:val="24"/>
        </w:rPr>
        <w:t xml:space="preserve">4. Понятой вправе делать замечания по поводу совершаемых процессуальных действий. Замечания понятого подлежат занесению в протокол.</w:t>
      </w:r>
    </w:p>
    <w:p>
      <w:pPr>
        <w:spacing w:after="120"/>
        <w:ind w:firstLine="709"/>
      </w:pPr>
      <w:r>
        <w:rPr>
          <w:sz w:val="24"/>
        </w:rPr>
        <w:t xml:space="preserve">5. В случае необходимости понятой может быть опрошен в качестве свидетеля в соответствии со статьей 25.6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14.10.2014 N 307-ФЗ)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25.7</dc:title>
  <dc:creator>АРБИТРАЖ! · arbi.ru</dc:creator>
  <cp:lastModifiedBy>АРБИТРАЖ!</cp:lastModifiedBy>
  <dcterms:created xsi:type="dcterms:W3CDTF">2026-10-22T11:37:23.534Z</dcterms:created>
</cp:coreProperties>
</file>