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Должностное лицо, осуществляющее производство по делу об административном правонарушении, вправе брать образцы почерка, пробы и образцы товаров и иных предметов, необходимые для проведения экспертизы.</w:t>
      </w:r>
    </w:p>
    <w:p>
      <w:pPr>
        <w:spacing w:after="120"/>
        <w:ind w:firstLine="709"/>
      </w:pPr>
      <w:r>
        <w:rPr>
          <w:sz w:val="24"/>
        </w:rPr>
        <w:t xml:space="preserve">2. В случае необходимости при взятии проб и образцов применяются фото- и киносъемка, видеозапись,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3. О взятии проб и образцов составляется протокол, предусмотренный статьей 27.10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26.5</dc:title>
  <dc:creator>АРБИТРАЖ! · arbi.ru</dc:creator>
  <cp:lastModifiedBy>АРБИТРАЖ!</cp:lastModifiedBy>
  <dcterms:created xsi:type="dcterms:W3CDTF">2026-10-22T11:36:20.294Z</dcterms:created>
</cp:coreProperties>
</file>