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Задержанные лица содержатся в специально отведенных для этого помещениях органов, указанных в статье 27.3 настоящего Кодекса, либо в специальных учреждениях, создаваемых в установленном порядке органами исполнительной власти субъектов Российской Федерации. Указанные помещения должны отвечать санитарным требованиям и исключать возможность их самовольного оставления.</w:t>
      </w:r>
    </w:p>
    <w:p>
      <w:pPr>
        <w:spacing w:after="120"/>
        <w:ind w:firstLine="709"/>
      </w:pPr>
      <w:r>
        <w:rPr>
          <w:sz w:val="24"/>
        </w:rPr>
        <w:t xml:space="preserve">2. Условия содержания задержанных лиц, нормы питания и порядок оказания медицинской помощи таких лиц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Несовершеннолетние, в отношении которых применено административное задержание, содержатся отдельно от взрослых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27.6</dc:title>
  <dc:creator>АРБИТРАЖ! · arbi.ru</dc:creator>
  <cp:lastModifiedBy>АРБИТРАЖ!</cp:lastModifiedBy>
  <dcterms:created xsi:type="dcterms:W3CDTF">2026-10-22T22:20:45.392Z</dcterms:created>
</cp:coreProperties>
</file>