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27.9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Применение мер обеспечения производства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Досмотр транспортного средства любого вида, то есть обследование транспортного средства, проводимое без нарушения его конструктивной целостности, осуществляется в целях обнаружения орудий совершения либо предметов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2. Досмотр транспортного средства осуществляется лицами, указанными в статьях 27.2 , 27.3 настоящего Кодекса, в присутствии двух понятых либо с применением видеозаписи.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Досмотр транспортного средства осуществляется в присутствии лица, во владении которого оно находится. В случаях, не терпящих отлагательства, досмотр транспортного средства может быть осуществлен в отсутствие указанного лица.</w:t>
      </w:r>
    </w:p>
    <w:p>
      <w:pPr>
        <w:spacing w:after="120"/>
        <w:ind w:firstLine="709"/>
      </w:pPr>
      <w:r>
        <w:rPr>
          <w:sz w:val="24"/>
        </w:rPr>
        <w:t xml:space="preserve">4. В случае необходимости применяются фото- и киносъемка, иные установленные способы фиксации вещественных доказательств.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О досмотре транспортного средства составляется протокол либо делается соответствующая запись в протоколе об административном задержании.</w:t>
      </w:r>
    </w:p>
    <w:p>
      <w:pPr>
        <w:spacing w:after="120"/>
        <w:ind w:firstLine="709"/>
      </w:pPr>
      <w:r>
        <w:rPr>
          <w:sz w:val="24"/>
        </w:rPr>
        <w:t xml:space="preserve">6. В протоколе о досмотре транспортного средства указываются дата и место его составления, должность, фамилия и инициалы лица, составившего протокол, сведения о лице, во владении которого находится транспортное средство, подвергнутое досмотру, о типе, марке, модели, государственном регистрационном номере, об иных идентификационных признаках транспортного средства, о виде, количестве, об иных идентификационных признаках вещей, в том числе о типе, марке, модели, калибре, серии, номере, об иных идентификационных признаках оружия, о виде и количестве боевых припасов, о виде и реквизитах документов, обнаруженных при досмотре транспортного средства.</w:t>
      </w:r>
    </w:p>
    <w:p>
      <w:pPr>
        <w:spacing w:after="120"/>
        <w:ind w:firstLine="709"/>
      </w:pPr>
      <w:r>
        <w:rPr>
          <w:sz w:val="24"/>
        </w:rPr>
        <w:t xml:space="preserve">7. В протоколе о досмотре транспортного средства делается запись о применении фото- и киносъемки, иных установленных способов фиксации вещественных доказательств. Материалы, полученные при осуществлении досмотра с применением фото- и киносъемки, иных установленных способов фиксации вещественных доказательств, прилагаются к соответствующему протоколу.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Протокол о досмотре транспортного средства подписывается должностным лицом, его составившим, лицом, в отношении которого ведется производство по делу об административном правонарушении, и (или) лицом, во владении которого находится транспортное средство, подвергнутое досмотру, а также понятыми в случае их участия. В случае отказа лица, в отношении которого ведется производство по делу об административном правонарушении, и (или) лица, во владении которого находится транспортное средство, подвергнутое досмотру, от подписания протокола в нем делается соответствующая запись. Копия протокола о досмотре транспортного средства вручается лицу, во владении которого находится транспортное средство, подвергнутое досмотру.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08.12.2003 N 161-ФЗ , от 14.10.2014 N 307-ФЗ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27.9</dc:title>
  <dc:creator>АРБИТРАЖ! · arbi.ru</dc:creator>
  <cp:lastModifiedBy>АРБИТРАЖ!</cp:lastModifiedBy>
  <dcterms:created xsi:type="dcterms:W3CDTF">2026-10-23T01:16:11.850Z</dcterms:created>
</cp:coreProperties>
</file>