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1. Лица, совершившие административные правонарушения (за исключением лиц, указанных в частях 1 и 1.1 статьи 27.12 настоящего Кодекса), в отношении которых имеются достаточные основания полагать, что они находятся в состоянии опьянения, подлежат направлению на медицинское освидетельствование на состояние опьянения.</w:t>
      </w:r>
    </w:p>
    <w:p>
      <w:pPr>
        <w:spacing w:after="120"/>
        <w:ind w:firstLine="709"/>
      </w:pPr>
      <w:r>
        <w:rPr>
          <w:sz w:val="24"/>
        </w:rPr>
        <w:t xml:space="preserve">2. Направление на медицинское освидетельствование на состояние опьянения лиц, указанных в части 1 настоящей статьи, производится в порядке , установленном Правительством Российской Федерации, должностными лицами, уполномоченными составлять протоколы об административных правонарушениях в соответствии со статьей 28.3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В протоколе о направлении на медицинское освидетельствование на состояние опьянения указываются дата, время, место, основания направления на медицинское освидетельствование, должность, фамилия и инициалы лица, составившего протокол, сведения о лице,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5. Протокол о направлении на медицинское освидетельствование на состояние опьянения подписывается должностным лицом, его составившим, и лицом, в отношении которого применена данная мера обеспечения производства по делу об административном правонарушении. В случае отказа лица, в отношении которого применена данная мера обеспечения производства по делу об административном правонарушении, от подписания соответствующего протокола в нем делается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6. Критерии 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и порядок проведения медицинского освидетельствования на состояние опьянения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>
      <w:pPr>
        <w:spacing w:after="120"/>
        <w:ind w:firstLine="709"/>
      </w:pPr>
      <w:r>
        <w:rPr>
          <w:sz w:val="24"/>
        </w:rPr>
        <w:t xml:space="preserve">7. Акт медицинского освидетельствования на состояние опьянения прилагается к соответствующему протоколу. Копия акта медицинского освидетельствования на состояние опьянения вручается лицу, в отношении которого он был составлен.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27.12.1</dc:title>
  <dc:creator>АРБИТРАЖ! · arbi.ru</dc:creator>
  <cp:lastModifiedBy>АРБИТРАЖ!</cp:lastModifiedBy>
  <dcterms:created xsi:type="dcterms:W3CDTF">2026-10-22T20:37:38.188Z</dcterms:created>
</cp:coreProperties>
</file>