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27.13.1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Применение мер обеспечения производства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11.07.2011 N 198-ФЗ)</w:t>
      </w:r>
    </w:p>
    <w:p>
      <w:pPr>
        <w:spacing w:after="120"/>
        <w:ind w:firstLine="709"/>
      </w:pPr>
      <w:r>
        <w:rPr>
          <w:sz w:val="24"/>
        </w:rPr>
        <w:t xml:space="preserve">1. Судно, доставленное в порт Российской Федерации должностными лицами, указанными в пунктах 8 и 10.1 части 1 статьи 27.2 настоящего Кодекса, может быть задержано для выяснения обстоятельств административного правонарушения, обеспечения правильного и своевременного рассмотрения дела об административном правонарушении, административная ответственность за которое установлена частью 2 статьи 8.17 , статьями 8.18 - 8.20 , частью 2 статьи 11.7.1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Задержание судна осуществляется должностными лицами, уполномоченными составлять протоколы о соответствующих административных правонарушениях.</w:t>
      </w:r>
    </w:p>
    <w:p>
      <w:pPr>
        <w:spacing w:after="120"/>
        <w:ind w:firstLine="709"/>
      </w:pPr>
      <w:r>
        <w:rPr>
          <w:sz w:val="24"/>
        </w:rPr>
        <w:t xml:space="preserve">3. О задержании судна составляется протокол. Копия протокола о задержании судна вручается лицу, в отношении которого применена данная мера обеспечения производства по делу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4. Срок задержания судна исчисляется с момента составления протокола о задержании судна и не может превышать 72 часа. По истечении срока задержания судно подлежит освобождению либо аресту в порядке, предусмотренном статьей 27.14.1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О задержании иностранного судна федеральный орган исполнительной власти, ведающий вопросами иностранных дел, незамедлительно уведомляет дипломатическое представительство или консульское учреждение государства флага судна 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6. Порядок хранения, содержания, обеспечения безопасной стоянки и возврата задержанных судов и порядок возмещения владельцам объектов инфраструктуры портов расходов, связанных с хранением судна и обеспечением жизнедеятельности его экипажа, устанавливаются Правительством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27.13.1</dc:title>
  <dc:creator>АРБИТРАЖ! · arbi.ru</dc:creator>
  <cp:lastModifiedBy>АРБИТРАЖ!</cp:lastModifiedBy>
  <dcterms:created xsi:type="dcterms:W3CDTF">2026-10-23T13:19:50.809Z</dcterms:created>
</cp:coreProperties>
</file>