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11.07.2011 N 198-ФЗ)</w:t>
      </w:r>
    </w:p>
    <w:p>
      <w:pPr>
        <w:spacing w:after="120"/>
        <w:ind w:firstLine="709"/>
      </w:pPr>
      <w:r>
        <w:rPr>
          <w:sz w:val="24"/>
        </w:rPr>
        <w:t xml:space="preserve">1. Арест судна, доставленного в порт Российской Федерации должностными лицами, указанными в пунктах 8 и 10.1 части 1 статьи 27.2 настоящего Кодекса, осуществляется в соответствии со статьей 27.14 настоящего Кодекса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Порядок хранения, содержания, обеспечения безопасной стоянки и возврата арестованных судов и порядок возмещения владельцам объектов инфраструктуры портов расходов, связанных с хранением судна и обеспечением жизнедеятельности его экипажа,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Судно, явившееся орудием совершения административного правонарушения, административная ответственность за которое установлена частью 2 статьи 8.17 , статьями 8.18 - 8.20 , частью 2 статьи 11.7.1 настоящего Кодекса, подлежит незамедлительному освобождению после внесения залога в порядке, предусмотренном статьей 27.18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27.14.1</dc:title>
  <dc:creator>АРБИТРАЖ! · arbi.ru</dc:creator>
  <cp:lastModifiedBy>АРБИТРАЖ!</cp:lastModifiedBy>
  <dcterms:created xsi:type="dcterms:W3CDTF">2026-10-22T21:12:49.136Z</dcterms:created>
</cp:coreProperties>
</file>