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 товаров, транспортных средств и иных вещей, явившихся орудиями совершения или предметами административного правонарушения, заключается в составлении описи указанных товаров, транспортных средств и иных вещей с объявлением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 о запрете распоряжаться (а в случае необходимости и пользоваться) ими и применяется в случае, если указанные товары, транспортные средства и иные вещи изъять невозможно и (или) их сохранность может быть обеспечена без изъятия. Товары, транспортные средства и иные вещи, на которые наложен арест, могут быть переданы на ответственное хранение иным лицам, назначенным должностным лицом, наложившим арест.</w:t>
      </w:r>
    </w:p>
    <w:p>
      <w:pPr>
        <w:spacing w:after="120"/>
        <w:ind w:firstLine="709"/>
      </w:pPr>
      <w:r>
        <w:rPr>
          <w:sz w:val="24"/>
        </w:rPr>
        <w:t xml:space="preserve">2. Арест товаров, транспортных средств и иных вещей осуществляется должностными лицами, указанными в статье 27.3 , части 2 статьи 28.3 настоящего Кодекса, в присутствии владельца вещей,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не терпящих отлагательства, арест вещей может быть осуществлен в отсутствие их владельца.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аресте товаров, транспортных средств и иных вещей составляется протокол. В протоколе об аресте товаров, транспортных средств и иных вещей указываются дата и место его составления, должность, фамилия и инициалы лица, составившего протокол, сведения о лице, в отношении которого применена данная мера обеспечения производства по делу об административном правонарушении, и о лице, во владении которого находятся товары, транспортные средства и иные вещи, на которые наложен арест, их опись и идентификационные признаки, а также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ареста с применением фото- и киносъемки, иных установленных способов фиксации вещественных доказательств, прилагаются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товары, транспортные средства и иные вещи, на которые наложен арест, упаковываются и (или) опечатываются.</w:t>
      </w:r>
    </w:p>
    <w:p>
      <w:pPr>
        <w:spacing w:after="120"/>
        <w:ind w:firstLine="709"/>
      </w:pPr>
      <w:r>
        <w:rPr>
          <w:sz w:val="24"/>
        </w:rPr>
        <w:t xml:space="preserve">6. Копия протокола об аресте товаров, транспортных средств и иных вещей вручается лицу, в отношении которого применена данная мера обеспечения производства по делу об административном правонарушении, либо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7. В случае отчуждения или сокрытия товаров, транспортных средств и иных вещей, на которые наложен арест, лицо, в отношении которого применена данная мера обеспечения производства по делу об административном правонарушении, или хранитель подлежит ответственности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</dc:title>
  <dc:creator>АРБИТРАЖ! · arbi.ru</dc:creator>
  <cp:lastModifiedBy>АРБИТРАЖ!</cp:lastModifiedBy>
  <dcterms:created xsi:type="dcterms:W3CDTF">2026-10-22T18:33:47.773Z</dcterms:created>
</cp:coreProperties>
</file>