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КоАП РФ, ст. 27.16</w:t>
      </w:r>
    </w:p>
    <w:p>
      <w:pPr>
        <w:spacing w:after="120"/>
        <w:ind w:firstLine="709"/>
      </w:pPr>
      <w:r>
        <w:rPr>
          <w:sz w:val="24"/>
        </w:rPr>
        <w:t xml:space="preserve">Акт: Кодекс Российской Федерации об административных правонарушениях № 195-ФЗ</w:t>
      </w:r>
    </w:p>
    <w:p>
      <w:pPr>
        <w:spacing w:after="120"/>
        <w:ind w:firstLine="709"/>
      </w:pPr>
      <w:r>
        <w:rPr>
          <w:sz w:val="24"/>
        </w:rPr>
        <w:t xml:space="preserve">Источник: https://www.consultant.ru/document/cons_doc_LAW_34661/</w:t>
      </w:r>
    </w:p>
    <w:p>
      <w:pPr>
        <w:spacing w:after="120"/>
        <w:ind w:firstLine="709"/>
      </w:pPr>
      <w:r>
        <w:rPr>
          <w:sz w:val="24"/>
        </w:rPr>
        <w:t xml:space="preserve">Раздел: Глава 27. Применение мер обеспечения производства по делам об административных правонарушениях</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09.05.2005 N 45-ФЗ)</w:t>
      </w:r>
    </w:p>
    <w:p>
      <w:pPr>
        <w:spacing w:after="120"/>
        <w:ind w:firstLine="709"/>
      </w:pPr>
      <w:r>
        <w:rPr>
          <w:sz w:val="24"/>
        </w:rPr>
        <w:t xml:space="preserve">1. Временный запрет деятельности заключается в кратковременном, установленном на срок до рассмотрения дела судом или должностными лицами, указанными в пунктах 1 и 4 части 2 статьи 23.31 настоящего Кодекса, прекращении деятельности филиалов, представительств, структурных подразделений юридического лица, производственных участков, а также эксплуатации агрегатов, объектов, зданий или сооружений, осуществления отдельных видов деятельности (работ), оказания услуг. Временный запрет деятельности может применяться, если за совершение административного правонарушения возможно назначение административного наказания в виде административного приостановления деятельности. Временный запрет деятельности может применяться только в исключительных случаях, если это необходимо для предотвращения непосредственной угрозы жизни или здоровью людей, возникновения эпидемии, эпизоотии, заражения (засорения) подкарантинных объектов карантинными объектами, наступления радиационной аварии или техногенной катастрофы, причинения существенного вреда состоянию или качеству окружающей среды, для устранения допущенных нарушений, выразившихся в незаконном привлечении к трудовой деятельности в Российской Федерации иностранного гражданина или лица без гражданства, либо в несоблюдении установленных в соответствии с федеральным законом в отношении иностранных граждан, лиц без гражданства и иностранных организаций ограничений на осуществление отдельных видов деятельности, либо в нарушении правил привлечения иностранных граждан и лиц без гражданства к трудовой деятельности, осуществляемой на розничных рынках, либо в повторном неприменении в установленных федеральными законами случаях контрольно-кассовой техники, а также для предотвращения дальнейшего незаконного осуществления деятельности по предоставлению потребительских кредитов (займов), в том числе обязательства заемщика по которым обеспечены ипотекой, и если предотвращение указанных обстоятельств другими способами невозможно.</w:t>
      </w:r>
    </w:p>
    <w:p>
      <w:pPr>
        <w:spacing w:after="120"/>
        <w:ind w:firstLine="709"/>
      </w:pPr>
      <w:r>
        <w:rPr>
          <w:sz w:val="24"/>
        </w:rPr>
        <w:t xml:space="preserve">(в ред. Федеральных законов от 05.11.2006 N 189-ФЗ , от 23.07.2010 N 171-ФЗ , от 18.07.2011 N 242-ФЗ , от 03.07.2016 N 290-ФЗ , от 11.06.2021 N 203-ФЗ , от 10.07.2023 N 322-ФЗ )</w:t>
      </w:r>
    </w:p>
    <w:p>
      <w:pPr>
        <w:spacing w:after="120"/>
        <w:ind w:firstLine="709"/>
      </w:pPr>
      <w:r>
        <w:rPr>
          <w:sz w:val="24"/>
        </w:rPr>
        <w:t xml:space="preserve">(см. текст в предыдущей редакции )</w:t>
      </w:r>
    </w:p>
    <w:p>
      <w:pPr>
        <w:spacing w:after="120"/>
        <w:ind w:firstLine="709"/>
      </w:pPr>
      <w:r>
        <w:rPr>
          <w:sz w:val="24"/>
        </w:rPr>
        <w:t xml:space="preserve">При нарушении законодательства Российской Федерации о противодействии легализации (отмыванию) доходов, полученных преступным путем, и финансированию терроризма временный запрет деятельности не применяется. Приостановление операций по счетам организации, осуществляющей операции с денежными средствами или иным имуществом, производится в соответствии с законодательством Российской Федерации о противодействии легализации (отмыванию) доходов, полученных преступным путем, и финансированию терроризма.</w:t>
      </w:r>
    </w:p>
    <w:p>
      <w:pPr>
        <w:spacing w:after="120"/>
        <w:ind w:firstLine="709"/>
      </w:pPr>
      <w:r>
        <w:rPr>
          <w:sz w:val="24"/>
        </w:rPr>
        <w:t xml:space="preserve">2. Временный запрет деятельности осуществляется должностным лицом, уполномоченным в соответствии со статьей 28.3 настоящего Кодекса составлять протокол об административном правонарушении, за совершение которого может быть назначено административное наказание в виде административного приостановления деятельности.</w:t>
      </w:r>
    </w:p>
    <w:p>
      <w:pPr>
        <w:spacing w:after="120"/>
        <w:ind w:firstLine="709"/>
      </w:pPr>
      <w:r>
        <w:rPr>
          <w:sz w:val="24"/>
        </w:rPr>
        <w:t xml:space="preserve">3. О временном запрете деятельности составляется протокол, в котором указываются основание применения этой меры обеспечения производства по делу об административном правонарушении, дата и место его составления, должность, фамилия и инициалы должностного лица, составившего протокол, сведения о лице, в отношении которого ведется производство по делу об административном правонарушении, объект деятельности, подвергшийся временному запрету деятельности, время фактического прекращения деятельности, объяснения лица, осуществляющего предпринимательскую деятельность без образования юридического лица, или законного представителя юридического лица.</w:t>
      </w:r>
    </w:p>
    <w:p>
      <w:pPr>
        <w:spacing w:after="120"/>
        <w:ind w:firstLine="709"/>
      </w:pPr>
      <w:r>
        <w:rPr>
          <w:sz w:val="24"/>
        </w:rPr>
        <w:t xml:space="preserve">4. Протокол о временном запрете деятельности подписывается составившим его должностным лицом, лицом, осуществляющим предпринимательскую деятельность без образования юридического лица, или законным представителем юридического лица. В случае, если кем-либо из указанных лиц протокол не подписан, должностное лицо делает в нем об этом соответствующую запись.</w:t>
      </w:r>
    </w:p>
    <w:p>
      <w:pPr>
        <w:spacing w:after="120"/>
        <w:ind w:firstLine="709"/>
      </w:pPr>
      <w:r>
        <w:rPr>
          <w:sz w:val="24"/>
        </w:rPr>
        <w:t xml:space="preserve">5. Копия протокола о временном запрете деятельности вручается под расписку лицу, осуществляющему предпринимательскую деятельность без образования юридического лица, или законному представителю юридического лица.</w:t>
      </w:r>
    </w:p>
    <w:p>
      <w:pPr>
        <w:spacing w:after="120"/>
        <w:ind w:firstLine="709"/>
      </w:pPr>
      <w:r>
        <w:rPr>
          <w:sz w:val="24"/>
        </w:rPr>
        <w:t xml:space="preserve">6. При временном запрете деятельности должностным лицом, составившим протокол о временном запрете деятельности, производится наложение пломб, опечатывание помещений, мест хранения товаров и иных материальных ценностей, касс, а также применяются другие меры по исполнению должностным лицом юридического лица, лицом, осуществляющим предпринимательскую деятельность без образования юридического лица, или законным представителем юридического лица указанных в протоколе о временном запрете деятельности мероприятий, необходимых для временного запрета деятельности.</w:t>
      </w:r>
    </w:p>
    <w:p>
      <w:pPr>
        <w:spacing w:after="120"/>
        <w:ind w:firstLine="709"/>
      </w:pPr>
      <w:r>
        <w:rPr>
          <w:sz w:val="24"/>
        </w:rPr>
        <w:t xml:space="preserve">(часть 6 введена Федеральным законом от 18.07.2011 N 242-ФЗ)</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КоАП РФ, ст. 27.16</dc:title>
  <dc:creator>АРБИТРАЖ! · arbi.ru</dc:creator>
  <cp:lastModifiedBy>АРБИТРАЖ!</cp:lastModifiedBy>
  <dcterms:created xsi:type="dcterms:W3CDTF">2026-10-22T19:02:50.741Z</dcterms:created>
</cp:coreProperties>
</file>