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11.07.2011 N 198-ФЗ)</w:t>
      </w:r>
    </w:p>
    <w:p>
      <w:pPr>
        <w:spacing w:after="120"/>
        <w:ind w:firstLine="709"/>
      </w:pPr>
      <w:r>
        <w:rPr>
          <w:sz w:val="24"/>
        </w:rPr>
        <w:t xml:space="preserve">1. Залог за арестованное судно состоит во внесении физическим или юридическим лицом, в отношении которого возбуждено дело об административном правонарушении, административная ответственность за которое установлена частью 2 статьи 8.17 , статьями 8.18 - 8.20 , частью 2 статьи 11.7.1 настоящего Кодекса, судовладельцем, страховщиком или компетентным органом государства флага судна денежных средств в суд, избравший данную меру обеспечения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Залог за арестованное судно может применяться в отношении российских и иностранных судов, зарегистрированных в Российской Федерации или иностранном государстве и явившихся орудием совершения одного из административных правонарушений, административная ответственность за которые установлена частью 2 статьи 8.17 , статьями 8.18 - 8.20 , частью 2 статьи 11.7.1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Залог за арестованное судно применяется в обязательном порядке в отношении иностранных судов, явившихся орудием совершения административного правонарушения на континентальном шельфе и (или) в исключительной экономической зоне Российской Федерации, административная ответственность за которое установлена частью 2 статьи 8.17 , статьями 8.18 - 8.20 , частью 2 статьи 11.7.1 настоящего Кодекса, в случае ходатайства любого из лиц, указанных в части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Ходатайство о применении залога за арестованное судно в письменной форме направляется в суд или должностному лицу, в производстве которых находится дело об административном правонарушении. Должностное лицо, в производстве которого находится дело об административном правонарушении, при получении ходатайства о применении залога за арестованное судно обязано немедленно,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суд, уполномоченный рассматривать дело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5.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ходатайства, указанного в части 4 настоящей статьи, от любого из лиц, указанных в части 1 настоящей статьи.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дела, за исключением случаев, указанных в части 3 настоящей статьи, срок принятия решения о применении залога за арестованное судно может быть продлен, но не более чем на пятнадцать дней.</w:t>
      </w:r>
    </w:p>
    <w:p>
      <w:pPr>
        <w:spacing w:after="120"/>
        <w:ind w:firstLine="709"/>
      </w:pPr>
      <w:r>
        <w:rPr>
          <w:sz w:val="24"/>
        </w:rPr>
        <w:t xml:space="preserve">6. Размер залога за арестованное судно определяется судом с учетом размера административного штрафа, установленного санкцией применяемой статьи Особенной части настоящего Кодекса, и (или) с учетом определяемых на основании заключения эксперта стоимости судна и других орудий совершения административного правонарушения и (или) размера ущерба, причиненного в результате совершения административного правонарушения. При определении размера залога за арестованное судно учитываются обстоятельства, указанные в частях 2 и 3 статьи 4.1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Размер залога за арестованное судно не может быть менее размера ущерба, причиненного в результате совершения административного правонарушения, и максимального размера административного штрафа, установленного санкцией применяемой статьи Особенной части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Решение судьи о применении залога за арестованное судно выносится в форме определения, которое может быть обжаловано в соответствии с правилами, установленными главой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9. Копии определения о применении залога за арестованное судно вручаются должностному лицу, в производстве которого находится дело об административном правонарушении, залогодателю или его законному представителю, физическому или юридическому лицу, в отношении которого ведется производство по делу об административном правонарушении, законному представителю указанного юридического лица либо защитнику. Залогодателю или его законному представителю разъясняется порядок возвращения залога за арестованное судно и его обращения в доход государства.</w:t>
      </w:r>
    </w:p>
    <w:p>
      <w:pPr>
        <w:spacing w:after="120"/>
        <w:ind w:firstLine="709"/>
      </w:pPr>
      <w:r>
        <w:rPr>
          <w:sz w:val="24"/>
        </w:rPr>
        <w:t xml:space="preserve">10. Деньги, являющиеся предметом залога за арестованное судно, вносятся на депозитный счет суда, избравшего данную меру обеспечения производства по делу об административном правонарушении. О принятии указанного залога судом составляется протокол, копия которого вручается залогодателю.</w:t>
      </w:r>
    </w:p>
    <w:p>
      <w:pPr>
        <w:spacing w:after="120"/>
        <w:ind w:firstLine="709"/>
      </w:pPr>
      <w:r>
        <w:rPr>
          <w:sz w:val="24"/>
        </w:rPr>
        <w:t xml:space="preserve">11. О применении залога за арестованное судно федеральный орган исполнительной власти, ведающий вопросами иностранных дел,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12. В случае совершения административного правонарушения, административная ответственность за которое предусмотрена частью 2 статьи 8.17 , статьями 8.18 - 8.20 , частью 2 статьи 11.7.1 настоящего Кодекса, с использованием судна, в отношении которого применена мера обеспечения производства по делу об административном правонарушении в виде залога за арестованное судно, по судебному решению указанный залог обращается в доход государства.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27.18</dc:title>
  <dc:creator>АРБИТРАЖ! · arbi.ru</dc:creator>
  <cp:lastModifiedBy>АРБИТРАЖ!</cp:lastModifiedBy>
  <dcterms:created xsi:type="dcterms:W3CDTF">2026-10-22T22:45:13.182Z</dcterms:created>
</cp:coreProperties>
</file>