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27.20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27. Применение мер обеспечения производства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10.06.2026 N 168-ФЗ)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 частью 2 статьи 13.36 , частью 2 статьи 13.37 , статьей 13.48 , 17.13 или 19.34 , частью 3 , 4 или 5 статьи 20.1 либо статьей 20.3.1 , 20.3.2 , 20.3.3 , 20.3.4 , 20.29 или 20.33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статьей 13.14.1 , 13.15 , 13.36 , 13.37 , 13.48 , 17.13 или 19.34 , частью 3 , 4 или 5 статьи 20.1 либо статьей 20.3.1 , 20.3.2 , 20.3.3 , 20.3.4 , 20.29 или 20.33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pPr>
        <w:spacing w:after="120"/>
        <w:ind w:firstLine="709"/>
      </w:pPr>
      <w:r>
        <w:rPr>
          <w:sz w:val="24"/>
        </w:rP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статьей 15.27.3 или соответствующей частью статьи 19.28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части 1 настоящей статьи, размером административного штрафа, установленного за совершение такого административного правонарушения, не ограничена.</w:t>
      </w:r>
    </w:p>
    <w:p>
      <w:pPr>
        <w:spacing w:after="120"/>
        <w:ind w:firstLine="709"/>
      </w:pPr>
      <w:r>
        <w:rPr>
          <w:sz w:val="24"/>
        </w:rPr>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части 1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pPr>
        <w:spacing w:after="120"/>
        <w:ind w:firstLine="709"/>
      </w:pPr>
      <w:r>
        <w:rPr>
          <w:sz w:val="24"/>
        </w:rP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части 1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p>
      <w:pPr>
        <w:spacing w:after="120"/>
        <w:ind w:firstLine="709"/>
      </w:pPr>
      <w:r>
        <w:rPr>
          <w:sz w:val="24"/>
        </w:rP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части 1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pPr>
        <w:spacing w:after="120"/>
        <w:ind w:firstLine="709"/>
      </w:pPr>
      <w:r>
        <w:rPr>
          <w:sz w:val="24"/>
        </w:rP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части 1 настоящей статьи, вправе направить в суд ходатайство о наложении ареста на имущество одновременно с вынесением в соответствии с частью 2 статьи 28.7 настоящего Кодекса постановления о возбуждении дела о таком административном правонарушении и проведении административного расследования.</w:t>
      </w:r>
    </w:p>
    <w:p>
      <w:pPr>
        <w:spacing w:after="120"/>
        <w:ind w:firstLine="709"/>
      </w:pPr>
      <w:r>
        <w:rPr>
          <w:sz w:val="24"/>
        </w:rPr>
        <w:t xml:space="preserve">7. Ходатайство прокурора или лица, уполномоченного возбуждать дело об административном правонарушении, указанном в части 1 настоящей статьи, предусмотренное частями 5 и 6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pPr>
        <w:spacing w:after="120"/>
        <w:ind w:firstLine="709"/>
      </w:pPr>
      <w:r>
        <w:rPr>
          <w:sz w:val="24"/>
        </w:rP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части 1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главой 30 настоящего Кодекса.</w:t>
      </w:r>
    </w:p>
    <w:p>
      <w:pPr>
        <w:spacing w:after="120"/>
        <w:ind w:firstLine="709"/>
      </w:pPr>
      <w:r>
        <w:rPr>
          <w:sz w:val="24"/>
        </w:rP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части 1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pPr>
        <w:spacing w:after="120"/>
        <w:ind w:firstLine="709"/>
      </w:pPr>
      <w:r>
        <w:rPr>
          <w:sz w:val="24"/>
        </w:rPr>
        <w:t xml:space="preserve">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pPr>
        <w:spacing w:after="120"/>
        <w:ind w:firstLine="709"/>
      </w:pPr>
      <w:r>
        <w:rPr>
          <w:sz w:val="24"/>
        </w:rP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pPr>
        <w:spacing w:after="120"/>
        <w:ind w:firstLine="709"/>
      </w:pPr>
      <w:r>
        <w:rPr>
          <w:sz w:val="24"/>
        </w:rPr>
        <w:t xml:space="preserve">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pPr>
        <w:spacing w:after="120"/>
        <w:ind w:firstLine="709"/>
      </w:pPr>
      <w:r>
        <w:rPr>
          <w:sz w:val="24"/>
        </w:rPr>
        <w:t xml:space="preserve">13. Ходатайства и заявления, указанные в части 11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pPr>
        <w:spacing w:after="120"/>
        <w:ind w:firstLine="709"/>
      </w:pPr>
      <w:r>
        <w:rPr>
          <w:sz w:val="24"/>
        </w:rPr>
        <w:t xml:space="preserve">14. Решение об удовлетворении ходатайства или заявления, указанных в части 11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главой 30 настоящего Кодекса.</w:t>
      </w:r>
    </w:p>
    <w:p>
      <w:pPr>
        <w:spacing w:after="120"/>
        <w:ind w:firstLine="709"/>
      </w:pPr>
      <w:r>
        <w:rPr>
          <w:sz w:val="24"/>
        </w:rP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части 1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27.20</dc:title>
  <dc:creator>АРБИТРАЖ! · arbi.ru</dc:creator>
  <cp:lastModifiedBy>АРБИТРАЖ!</cp:lastModifiedBy>
  <dcterms:created xsi:type="dcterms:W3CDTF">2026-10-22T21:12:23.507Z</dcterms:created>
</cp:coreProperties>
</file>