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Судья, орган, должностное лицо при подготовке к рассмотрению дела об административном правонарушении выясняют следующие вопросы:</w:t>
      </w:r>
    </w:p>
    <w:p>
      <w:pPr>
        <w:spacing w:after="120"/>
        <w:ind w:firstLine="709"/>
      </w:pPr>
      <w:r>
        <w:rPr>
          <w:sz w:val="24"/>
        </w:rPr>
        <w:t xml:space="preserve">1) относится ли к их компетенции рассмотрение данного дела;</w:t>
      </w:r>
    </w:p>
    <w:p>
      <w:pPr>
        <w:spacing w:after="120"/>
        <w:ind w:firstLine="709"/>
      </w:pPr>
      <w:r>
        <w:rPr>
          <w:sz w:val="24"/>
        </w:rPr>
        <w:t xml:space="preserve">2) имеются ли обстоятельства, исключающие возможность рассмотрения данного дела судьей, членом коллегиального органа, должностным лицом;</w:t>
      </w:r>
    </w:p>
    <w:p>
      <w:pPr>
        <w:spacing w:after="120"/>
        <w:ind w:firstLine="709"/>
      </w:pPr>
      <w:r>
        <w:rPr>
          <w:sz w:val="24"/>
        </w:rPr>
        <w:t xml:space="preserve">3) правильно ли составлены протокол об административном правонарушении и другие протоколы, предусмотренные настоящим Кодексом, а также правильно ли оформлены иные материалы дела;</w:t>
      </w:r>
    </w:p>
    <w:p>
      <w:pPr>
        <w:spacing w:after="120"/>
        <w:ind w:firstLine="709"/>
      </w:pPr>
      <w:r>
        <w:rPr>
          <w:sz w:val="24"/>
        </w:rPr>
        <w:t xml:space="preserve">4) имеются ли обстоятельства, исключающие производство по делу;</w:t>
      </w:r>
    </w:p>
    <w:p>
      <w:pPr>
        <w:spacing w:after="120"/>
        <w:ind w:firstLine="709"/>
      </w:pPr>
      <w:r>
        <w:rPr>
          <w:sz w:val="24"/>
        </w:rPr>
        <w:t xml:space="preserve">5) достаточно ли имеющихся по делу материалов для его рассмотрения по существу;</w:t>
      </w:r>
    </w:p>
    <w:p>
      <w:pPr>
        <w:spacing w:after="120"/>
        <w:ind w:firstLine="709"/>
      </w:pPr>
      <w:r>
        <w:rPr>
          <w:sz w:val="24"/>
        </w:rPr>
        <w:t xml:space="preserve">6) имеются ли ходатайства и отводы;</w:t>
      </w:r>
    </w:p>
    <w:p>
      <w:pPr>
        <w:spacing w:after="120"/>
        <w:ind w:firstLine="709"/>
      </w:pPr>
      <w:r>
        <w:rPr>
          <w:sz w:val="24"/>
        </w:rPr>
        <w:t xml:space="preserve">7) имеются ли основания для участия в рассмотрении дела путем использования систем видео-конференц-связи или системы веб-конференции;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8) находится ли лицо, в отношении которого ведется производство по делу об административном правонарушении, совершенном за пределами Российской Федерации и предусмотренном статьей 13.14.1 , 13.15 , 13.36 , 13.37 , 13.48 , 17.13 или 19.34 , частью 3 , 4 или 5 статьи 20.1 либо статьей 20.3.1 , 20.3.2 , 20.3.3 , 20.3.4 , 20.29 или 20.33 настоящего Кодекса, либо административном правонарушении, выразившемся в неуплате административного штрафа, назначенного за совершение такого административного правонарушения, в срок, предусмотренный настоящим Кодексом, на территории Российской Федерации, а в случае установления факта нахождения этого лица за пределами Российской Федерации имелась ли возможность извещения надлежащим образом этого лица в порядке, предусмотренном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10.06.2026 N 168-ФЗ)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</dc:title>
  <dc:creator>АРБИТРАЖ! · arbi.ru</dc:creator>
  <cp:lastModifiedBy>АРБИТРАЖ!</cp:lastModifiedBy>
  <dcterms:created xsi:type="dcterms:W3CDTF">2026-10-22T20:03:27.005Z</dcterms:created>
</cp:coreProperties>
</file>