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к рассмотрению дела об административном правонарушении разрешаются следующие вопросы, по которым в случае необходимости выносится определение:</w:t>
      </w:r>
    </w:p>
    <w:p>
      <w:pPr>
        <w:spacing w:after="120"/>
        <w:ind w:firstLine="709"/>
      </w:pPr>
      <w:r>
        <w:rPr>
          <w:sz w:val="24"/>
        </w:rPr>
        <w:t xml:space="preserve">1) о назначении времени и места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2) о вызове лиц, указанных в статьях 25.1 - 25.10 настоящего Кодекса, об истребовании необходимых дополнительных материалов по делу, о назначении экспертизы;</w:t>
      </w:r>
    </w:p>
    <w:p>
      <w:pPr>
        <w:spacing w:after="120"/>
        <w:ind w:firstLine="709"/>
      </w:pPr>
      <w:r>
        <w:rPr>
          <w:sz w:val="24"/>
        </w:rPr>
        <w:t xml:space="preserve">3) об отложении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4) о возвращении протокола об административном правонарушении и других материалов дела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в случае составления протокола и оформления других материалов дела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 передаче протокола об административном правонарушении и других материалов дела на рассмотрение по подведомственности, если рассмотрение дела не относится к компетенции судьи, органа, должностного лица, к которым протокол об административном правонарушении и другие материалы дела поступили на рассмотрение, либо вынесено определение об отводе судьи, состава коллегиального органа,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6) о наложении ареста на имущество, об отказе в наложении ареста на имущество или отмене ареста, наложенного на имущество, в соответствии со статьей 27.20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03.08.2018 N 298-ФЗ)</w:t>
      </w:r>
    </w:p>
    <w:p>
      <w:pPr>
        <w:spacing w:after="120"/>
        <w:ind w:firstLine="709"/>
      </w:pPr>
      <w:r>
        <w:rPr>
          <w:sz w:val="24"/>
        </w:rPr>
        <w:t xml:space="preserve">7) об участии лиц, указанных в статьях 25.1 - 25.10 настоящего Кодекса, в рассмотрении дела об административном правонарушении путем использования систем видео-конференц-связи или системы веб-конференции в случаях, предусмотренных статьями 29.14 - 29.16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8) о назначении защитника лицу, в отношении которого ведется производство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порядке, предусмотренном настоящим Кодексом, отсутствует;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9) о возвращении материалов дела об административном правонарушении в орган, должностное лицо которого направило протокол об административном правонарушении, предусмотренном статьей 12.24 настоящего Кодекса, и приложенные к нему материалы, указанные в пункте 1 или 2 части 1.7 статьи 28.8 настоящего Кодекса, в случае, если такое дело ведется в отношении другого лица и (или) по другому факту совершения противоправных действий (бездействия), либо в случае,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(бездействия).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1.1. Определения, указанные в пунктах 3 и 7 части 1 настоящей статьи, также могут быть вынесены в ходе рассмотрения дела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предусмотренных статьей 24.5 настоящего Кодекса, выносится постановление о прекращении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рассмотрение дела об административном правонарушении отложено в связи с неявкой без уважительной причины лиц, указанных в части 1 статьи 27.15 настоящего Кодекса, и их отсутствие препятствует всестороннему, полному, объективному и своевременному выяснению обстоятельств дела и разрешению его в соответствии с законом, судья, орган, должностное лицо, рассматривающие дело, выносят определение о приводе указанных лиц.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Копия определения, указанного в пункте 4 части 1 настоящей статьи, с материалами дела направляется в день вынесения такого определения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лицу, в отношении которого ведется производство по делу об административном правонарушении, а также потерпевшему, прокурору в случае их участия.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29.4</dc:title>
  <dc:creator>АРБИТРАЖ! · arbi.ru</dc:creator>
  <cp:lastModifiedBy>АРБИТРАЖ!</cp:lastModifiedBy>
  <dcterms:created xsi:type="dcterms:W3CDTF">2026-10-22T22:54:27.682Z</dcterms:created>
</cp:coreProperties>
</file>