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о назначении административного наказания, по которому исполнение произведено полностью, с отметкой об исполненном административном наказании возвращается органом, должностным лицом, приводившими постановление в исполнение, судье, органу, должностному лицу, вынесшим постановление.</w:t>
      </w:r>
    </w:p>
    <w:p>
      <w:pPr>
        <w:spacing w:after="120"/>
        <w:ind w:firstLine="709"/>
      </w:pPr>
      <w:r>
        <w:rPr>
          <w:sz w:val="24"/>
        </w:rPr>
        <w:t xml:space="preserve">2. Постановление о назначении административного наказания, по которому исполнение не производилось или произведено не полностью, возвращается органом, должностным лицом, приводившими постановление в исполнение, судье, органу, должностному лицу, вынесшим постановление, в случае:</w:t>
      </w:r>
    </w:p>
    <w:p>
      <w:pPr>
        <w:spacing w:after="120"/>
        <w:ind w:firstLine="709"/>
      </w:pPr>
      <w:r>
        <w:rPr>
          <w:sz w:val="24"/>
        </w:rPr>
        <w:t xml:space="preserve">1) если по адресу, указанному судьей, органом, должностным лицом, вынесшими постановление, не проживает, не работает или не учится привлеченное к административной ответственности физическое лицо, не находится привлеченное к административной ответственности юридическое лицо либо не находится имущество указанных лиц, на которое может быть обращено административное взыскание;</w:t>
      </w:r>
    </w:p>
    <w:p>
      <w:pPr>
        <w:spacing w:after="120"/>
        <w:ind w:firstLine="709"/>
      </w:pPr>
      <w:r>
        <w:rPr>
          <w:sz w:val="24"/>
        </w:rPr>
        <w:t xml:space="preserve">2) если у лица, привлеченного к административной ответственности, отсутствуют имущество или доходы, на которые может быть обращено административное взыскание, и меры по отысканию имущества такого лица оказались безрезультатными;</w:t>
      </w:r>
    </w:p>
    <w:p>
      <w:pPr>
        <w:spacing w:after="120"/>
        <w:ind w:firstLine="709"/>
      </w:pPr>
      <w:r>
        <w:rPr>
          <w:sz w:val="24"/>
        </w:rPr>
        <w:t xml:space="preserve">3) если истек срок давности исполнения постановления о назначении административного наказания, предусмотренный статьей 31.9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если наступили обстоятельства, предусмотренные частью 4 статьи 32.6.1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08.08.2024 N 285-ФЗ)</w:t>
      </w:r>
    </w:p>
    <w:p>
      <w:pPr>
        <w:spacing w:after="120"/>
        <w:ind w:firstLine="709"/>
      </w:pPr>
      <w:r>
        <w:rPr>
          <w:sz w:val="24"/>
        </w:rPr>
        <w:t xml:space="preserve">3. В случаях, указанных в пунктах 1 и 2 части 2 настоящей статьи, должностное лицо, на исполнении у которого находится постановление о назначении административного наказания, составляет соответствующий акт, утверждаемый вышестоящим должностным лицом.</w:t>
      </w:r>
    </w:p>
    <w:p>
      <w:pPr>
        <w:spacing w:after="120"/>
        <w:ind w:firstLine="709"/>
      </w:pPr>
      <w:r>
        <w:rPr>
          <w:sz w:val="24"/>
        </w:rPr>
        <w:t xml:space="preserve">4. Возвращение постановления о назначении административного наказания по основаниям, указанным в пунктах 1 и 2 части 2 настоящей статьи, не является препятствием для нового обращения этого постановления к исполнению в пределах срока, предусмотренного статьей 31.9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31.10</dc:title>
  <dc:creator>АРБИТРАЖ! · arbi.ru</dc:creator>
  <cp:lastModifiedBy>АРБИТРАЖ!</cp:lastModifiedBy>
  <dcterms:created xsi:type="dcterms:W3CDTF">2026-10-22T20:03:42.557Z</dcterms:created>
</cp:coreProperties>
</file>