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32.5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32. Порядок исполнения отдельных видов административных наказаний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Постановление судьи о лишении права управления транспортным средством, за исключением трактора, самоходной машины и других видов техники, исполняется должностными лицами органов внутренних дел.</w:t>
      </w:r>
    </w:p>
    <w:p>
      <w:pPr>
        <w:spacing w:after="120"/>
        <w:ind w:firstLine="709"/>
      </w:pPr>
      <w:r>
        <w:rPr>
          <w:sz w:val="24"/>
        </w:rPr>
        <w:t xml:space="preserve">2. Постановление судьи о лишении права управления трактором, самоходной машиной или другими видами техники исполняется должностными лицами органов , осуществляющих региональный государственный надзор в области технического состояния самоходных машин и других видов техники.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Постановление судьи о лишении права управления судном (в том числе маломерным) исполняется должностными лицами органов, осуществляющих государственный надзор за соблюдением правил пользования судами (в том числе маломерными).</w:t>
      </w:r>
    </w:p>
    <w:p>
      <w:pPr>
        <w:spacing w:after="120"/>
        <w:ind w:firstLine="709"/>
      </w:pPr>
      <w:r>
        <w:rPr>
          <w:sz w:val="24"/>
        </w:rPr>
        <w:t xml:space="preserve">4. Постановление судьи о лишении права на эксплуатацию радиоэлектронных средств или высокочастотных устройств исполняется должностными лицами органов, осуществляющих государственный надзор за связью.</w:t>
      </w:r>
    </w:p>
    <w:p>
      <w:pPr>
        <w:spacing w:after="120"/>
        <w:ind w:firstLine="709"/>
      </w:pPr>
      <w:r>
        <w:rPr>
          <w:sz w:val="24"/>
        </w:rPr>
        <w:t xml:space="preserve">5. Постановление судьи о лишении права осуществлять охоту исполняется должностными лицами органов, осуществляющих федеральный государственный надзор в области охраны, воспроизводства и использования объектов животного мира, отнесенных к охотничьим ресурсам, и среды их обитания.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власти, осуществляющего функции в сфере деятельности войск национальной гвардии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28.12.2010 N 398-ФЗ; в ред. Федерального закона от 03.07.2016 N 227-ФЗ)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32.5</dc:title>
  <dc:creator>АРБИТРАЖ! · arbi.ru</dc:creator>
  <cp:lastModifiedBy>АРБИТРАЖ!</cp:lastModifiedBy>
  <dcterms:created xsi:type="dcterms:W3CDTF">2026-10-22T22:19:23.281Z</dcterms:created>
</cp:coreProperties>
</file>