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>
      <w:pPr>
        <w:spacing w:after="120"/>
        <w:ind w:firstLine="709"/>
      </w:pPr>
      <w:r>
        <w:rPr>
          <w:sz w:val="24"/>
        </w:rPr>
        <w:t xml:space="preserve">3. Срок административного задержания засчитывается в срок административного ареста.</w:t>
      </w:r>
    </w:p>
    <w:p>
      <w:pPr>
        <w:spacing w:after="120"/>
        <w:ind w:firstLine="709"/>
      </w:pPr>
      <w:r>
        <w:rPr>
          <w:sz w:val="24"/>
        </w:rPr>
        <w:t xml:space="preserve">4. Отбывание административного ареста осуществляется в порядке , предусмотренном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(состояния здоровья), смерти близкого родственника или близкого лица либо чрезвычайной ситуации, причинившей значительный материальный ущерб лицу, подвергнутому административному аресту, или его семье), а также на основании медицинского заключения о наличии у лица, подвергнутого административному аресту, заболевания, травмы или увечья, препятствующих отбыванию административного ареста. Срок приостановления административного ареста не засчитывается в срок отбывания административного ареста.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22.04.2013 N 62-ФЗ)</w:t>
      </w:r>
    </w:p>
    <w:p>
      <w:pPr>
        <w:spacing w:after="120"/>
        <w:ind w:firstLine="709"/>
      </w:pPr>
      <w:r>
        <w:rPr>
          <w:sz w:val="24"/>
        </w:rPr>
        <w:t xml:space="preserve">6. В случае уклонения лица, в отношении которого исполнение постановления об административном аресте было приостановлено,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22.04.2013 N 62-ФЗ)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32.8</dc:title>
  <dc:creator>АРБИТРАЖ! · arbi.ru</dc:creator>
  <cp:lastModifiedBy>АРБИТРАЖ!</cp:lastModifiedBy>
  <dcterms:created xsi:type="dcterms:W3CDTF">2026-10-22T11:37:29.227Z</dcterms:created>
</cp:coreProperties>
</file>