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45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защита прав и свобод человека и гражданина в Российской Федерации гарантируется.</w:t>
      </w:r>
    </w:p>
    <w:p>
      <w:pPr>
        <w:spacing w:after="120"/>
        <w:ind w:firstLine="709"/>
      </w:pPr>
      <w:r>
        <w:rPr>
          <w:sz w:val="24"/>
        </w:rPr>
        <w:t xml:space="preserve">2. Каждый вправе защищать свои права и свободы всеми способами, не запрещёнными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45</dc:title>
  <dc:creator>АРБИТРАЖ! · arbi.ru</dc:creator>
  <cp:lastModifiedBy>АРБИТРАЖ!</cp:lastModifiedBy>
  <dcterms:created xsi:type="dcterms:W3CDTF">2026-10-20T01:12:30.326Z</dcterms:created>
</cp:coreProperties>
</file>