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48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Каждому гарантируется право на получение квалифицированной юридической помощи. В случаях, предусмотренных законом, юридическая помощь оказывается бесплатно.</w:t>
      </w:r>
    </w:p>
    <w:p>
      <w:pPr>
        <w:spacing w:after="120"/>
        <w:ind w:firstLine="709"/>
      </w:pPr>
      <w:r>
        <w:rPr>
          <w:sz w:val="24"/>
        </w:rPr>
        <w:t xml:space="preserve">2. Каждый задержанный, заключённый под стражу, обвиняемый в совершении преступления имеет право пользоваться помощью адвоката (защитника) с момента соответственно задержания, заключения под стражу или предъявления обвинения.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48</dc:title>
  <dc:creator>АРБИТРАЖ! · arbi.ru</dc:creator>
  <cp:lastModifiedBy>АРБИТРАЖ!</cp:lastModifiedBy>
  <dcterms:created xsi:type="dcterms:W3CDTF">2026-10-20T01:13:50.391Z</dcterms:created>
</cp:coreProperties>
</file>