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54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Закон, устанавливающий или отягчающий ответственность, обратной силы не имеет.</w:t>
      </w:r>
    </w:p>
    <w:p>
      <w:pPr>
        <w:spacing w:after="120"/>
        <w:ind w:firstLine="709"/>
      </w:pPr>
      <w:r>
        <w:rPr>
          <w:sz w:val="24"/>
        </w:rPr>
        <w:t xml:space="preserve">2. Никто не может нести ответственность за деяние, которое в момент его совершения не признавалось правонарушением. Если после совершения правонарушения ответственность за него устранена или смягчена, применяется новый закон.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54</dc:title>
  <dc:creator>АРБИТРАЖ! · arbi.ru</dc:creator>
  <cp:lastModifiedBy>АРБИТРАЖ!</cp:lastModifiedBy>
  <dcterms:created xsi:type="dcterms:W3CDTF">2026-10-20T01:13:27.807Z</dcterms:created>
</cp:coreProperties>
</file>