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15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Конституция Российской Федерации имеет высшую юридическую силу, прямое действие и применяется на всей территории Российской Федерации. Законы и иные правовые акты, принимаемые в Российской Федерации, не должны противоречить Конституции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>
      <w:pPr>
        <w:spacing w:after="120"/>
        <w:ind w:firstLine="709"/>
      </w:pPr>
      <w:r>
        <w:rPr>
          <w:sz w:val="24"/>
        </w:rPr>
        <w:t xml:space="preserve">3. Законы подлежат официальному опубликованию. Неопубликованные законы не применяются. Любые нормативные правовые акты, затрагивающие права, свободы и обязанности человека и гражданина, не могут применяться, если они не опубликованы официально для всеобщего сведения.</w:t>
      </w:r>
    </w:p>
    <w:p>
      <w:pPr>
        <w:spacing w:after="120"/>
        <w:ind w:firstLine="709"/>
      </w:pPr>
      <w:r>
        <w:rPr>
          <w:sz w:val="24"/>
        </w:rPr>
        <w:t xml:space="preserve">4. Общепризнанные принципы и нормы международного права и международные договоры Российской Федерации являются составной частью её правовой системы. Если международным договором Российской Федерации установлены иные правила, чем предусмотренные законом, то применяются правила международного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15</dc:title>
  <dc:creator>АРБИТРАЖ! · arbi.ru</dc:creator>
  <cp:lastModifiedBy>АРБИТРАЖ!</cp:lastModifiedBy>
  <dcterms:created xsi:type="dcterms:W3CDTF">2026-10-20T01:12:37.693Z</dcterms:created>
</cp:coreProperties>
</file>