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19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Все равны перед законом и судом.</w:t>
      </w:r>
    </w:p>
    <w:p>
      <w:pPr>
        <w:spacing w:after="120"/>
        <w:ind w:firstLine="709"/>
      </w:pPr>
      <w:r>
        <w:rPr>
          <w:sz w:val="24"/>
        </w:rPr>
        <w:t xml:space="preserve">2. 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Запрещаются любые формы ограничения прав граждан по признакам социальной, расовой, национальной, языковой или религиозной принадлежности.</w:t>
      </w:r>
    </w:p>
    <w:p>
      <w:pPr>
        <w:spacing w:after="120"/>
        <w:ind w:firstLine="709"/>
      </w:pPr>
      <w:r>
        <w:rPr>
          <w:sz w:val="24"/>
        </w:rPr>
        <w:t xml:space="preserve">3. Мужчина и женщина имеют равные права и свободы и равные возможности для их реализации.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19</dc:title>
  <dc:creator>АРБИТРАЖ! · arbi.ru</dc:creator>
  <cp:lastModifiedBy>АРБИТРАЖ!</cp:lastModifiedBy>
  <dcterms:created xsi:type="dcterms:W3CDTF">2026-10-20T01:13:14.876Z</dcterms:created>
</cp:coreProperties>
</file>