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21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Достоинство личности охраняется государством. Ничто не может быть основанием для его умаления.</w:t>
      </w:r>
    </w:p>
    <w:p>
      <w:pPr>
        <w:spacing w:after="120"/>
        <w:ind w:firstLine="709"/>
      </w:pPr>
      <w:r>
        <w:rPr>
          <w:sz w:val="24"/>
        </w:rPr>
        <w:t xml:space="preserve">2. Никто не должен подвергаться пыткам, насилию, другому жестокому или унижающему человеческое достоинство обращению или наказанию. Никто не может быть без добровольного согласия подвергнут медицинским, научным или иным опытам.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21</dc:title>
  <dc:creator>АРБИТРАЖ! · arbi.ru</dc:creator>
  <cp:lastModifiedBy>АРБИТРАЖ!</cp:lastModifiedBy>
  <dcterms:created xsi:type="dcterms:W3CDTF">2026-10-20T01:12:53.532Z</dcterms:created>
</cp:coreProperties>
</file>