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145.1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28.09.2010 N 243-ФЗ)</w:t>
      </w:r>
    </w:p>
    <w:p>
      <w:pPr>
        <w:spacing w:after="120"/>
        <w:ind w:firstLine="709"/>
      </w:pPr>
      <w:r>
        <w:rPr>
          <w:sz w:val="24"/>
        </w:rPr>
        <w:t xml:space="preserve">1. Организация, получившая статус участника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 либо участника проекта в соответствии с Федеральным законом от 29 июля 2017 года N 216-ФЗ "Об инновационных научно-технологических центрах и о внесении изменений в отдельные законодательные акты Российской Федерации" (далее в настоящей статье - участник проекта), имеет право на освобождение от обязанностей налогоплательщика, связанных с исчислением и уплатой налога (далее в настоящей статье - освобождение), в течение десяти лет со дня получения ею статуса участника проекта в соответствии с указанными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Предусмотренное настоящей статьей освобождение не применяется в отношении обязанностей, возникающих в связи с ввозом на территорию Российской Федерации и иные территории, находящиеся под ее юрисдикцией, товаров, подлежащих налогообложению в соответствии с подпунктом 4 пункта 1 статьи 146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пунктом 2.1 настоящей статьи, участник проекта утрачивает право на освобождение в случае, если: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28.12.2016 N 475-ФЗ)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утрачен статус участника проекта , с момента утраты такого статуса;</w:t>
      </w:r>
    </w:p>
    <w:p>
      <w:pPr>
        <w:spacing w:after="120"/>
        <w:ind w:firstLine="709"/>
      </w:pPr>
      <w:r>
        <w:rPr>
          <w:sz w:val="24"/>
        </w:rPr>
        <w:t xml:space="preserve">совокупный размер прибыли участника проекта, рассчитанный в соответствии с главой 25 настоящего Кодекса нарастающим итогом начиная с 1-го числа года, в котором годовой объем выручки от реализации товаров (работ, услуг, имущественных прав), полученной этим участником проекта, превысил один миллиард рублей, превысил 300 миллионов рублей, с 1-го числа налогового периода, в котором произошло превышение указанного совокупного размера прибыли.</w:t>
      </w:r>
    </w:p>
    <w:p>
      <w:pPr>
        <w:spacing w:after="120"/>
        <w:ind w:firstLine="709"/>
      </w:pPr>
      <w:r>
        <w:rPr>
          <w:sz w:val="24"/>
        </w:rPr>
        <w:t xml:space="preserve">Сумма налога за налоговый период, в котором произошла утрата статуса участника проекта или имело место указанное превышение совокупного размера прибыли, подлежит восстановлению и уплате в бюджет в установленном порядке с взысканием с участника проекта соответствующих сумм пеней.</w:t>
      </w:r>
    </w:p>
    <w:p>
      <w:pPr>
        <w:spacing w:after="120"/>
        <w:ind w:firstLine="709"/>
      </w:pPr>
      <w:r>
        <w:rPr>
          <w:sz w:val="24"/>
        </w:rPr>
        <w:t xml:space="preserve">2.1. Утратил силу с 1 января 2022 года. - Федеральный закон от 28.12.2016 N 475-ФЗ.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Участник проекта вправе использовать право на освобождение с 1-го числа месяца, следующего за месяцем, в котором был получен статус участника проекта.</w:t>
      </w:r>
    </w:p>
    <w:p>
      <w:pPr>
        <w:spacing w:after="120"/>
        <w:ind w:firstLine="709"/>
      </w:pPr>
      <w:r>
        <w:rPr>
          <w:sz w:val="24"/>
        </w:rPr>
        <w:t xml:space="preserve">Участник проекта, начавший использовать право на освобождение, должен направить в налоговый орган по месту своего учета письменное уведомление и документы, указанные в абзаце втором пункта 6 настоящей статьи, не позднее 20-го числа месяца, следующего за месяцем, с которого этот участник проекта начал использовать право на освобождение.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28.12.2010 N 395-ФЗ)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Участник проекта, который направил в налоговый орган уведомление об использовании права на освобождение (о продлении срока освобождения), вправе отказаться от освобождения, направив соответствующее уведомление в налоговый орган по месту своего учета в качестве участника проекта в срок не позднее 1-го числа налогового периода, с которого участник проекта намерен отказаться от освобождения.</w:t>
      </w:r>
    </w:p>
    <w:p>
      <w:pPr>
        <w:spacing w:after="120"/>
        <w:ind w:firstLine="709"/>
      </w:pPr>
      <w:r>
        <w:rPr>
          <w:sz w:val="24"/>
        </w:rPr>
        <w:t xml:space="preserve">Такой отказ возможен только в отношении всех осуществляемых участником проекта операций.</w:t>
      </w:r>
    </w:p>
    <w:p>
      <w:pPr>
        <w:spacing w:after="120"/>
        <w:ind w:firstLine="709"/>
      </w:pPr>
      <w:r>
        <w:rPr>
          <w:sz w:val="24"/>
        </w:rPr>
        <w:t xml:space="preserve">Не допускается освобождение или отказ от него в зависимости от того, кто является покупателем (приобретателем) соответствующих товаров (работ, услуг).</w:t>
      </w:r>
    </w:p>
    <w:p>
      <w:pPr>
        <w:spacing w:after="120"/>
        <w:ind w:firstLine="709"/>
      </w:pPr>
      <w:r>
        <w:rPr>
          <w:sz w:val="24"/>
        </w:rPr>
        <w:t xml:space="preserve">Участнику проекта, отказавшемуся от освобождения, оно повторно не предоставляется.</w:t>
      </w:r>
    </w:p>
    <w:p>
      <w:pPr>
        <w:spacing w:after="120"/>
        <w:ind w:firstLine="709"/>
      </w:pPr>
      <w:r>
        <w:rPr>
          <w:sz w:val="24"/>
        </w:rPr>
        <w:t xml:space="preserve">5. По истечении 12 календарных месяцев не позднее 20-го числа последующего месяца участник проекта, использовавший право на освобождение, представляет в налоговый орган:</w:t>
      </w:r>
    </w:p>
    <w:p>
      <w:pPr>
        <w:spacing w:after="120"/>
        <w:ind w:firstLine="709"/>
      </w:pPr>
      <w:r>
        <w:rPr>
          <w:sz w:val="24"/>
        </w:rPr>
        <w:t xml:space="preserve">документы, указанные в пункте 6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уведомление о продлении использования права на освобождение в течение последующих 12 календарных месяцев или об отказе от освобождения.</w:t>
      </w:r>
    </w:p>
    <w:p>
      <w:pPr>
        <w:spacing w:after="120"/>
        <w:ind w:firstLine="709"/>
      </w:pPr>
      <w:r>
        <w:rPr>
          <w:sz w:val="24"/>
        </w:rPr>
        <w:t xml:space="preserve">В случае, если участником проекта не представлены документы, указанные в пункте 6 настоящей статьи, или представлены документы, содержащие недостоверные сведения, а также в случае наличия обстоятельств, указанных в пункте 2 или 2.1 настоящей статьи, сумма налога подлежит восстановлению и уплате в бюджет в установленном порядке с взысканием с участника проекта соответствующих сумм пеней.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28.12.2016 N 475-ФЗ)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Документами, подтверждающими в соответствии с пунктами 3 и 5 настоящей статьи право на освобождение (продление срока освобождения), являются:</w:t>
      </w:r>
    </w:p>
    <w:p>
      <w:pPr>
        <w:spacing w:after="120"/>
        <w:ind w:firstLine="709"/>
      </w:pPr>
      <w:r>
        <w:rPr>
          <w:sz w:val="24"/>
        </w:rPr>
        <w:t xml:space="preserve">документы, подтверждающие статус участника проекта и предусмотренные Федеральным законом "Об инновационном центре "Сколково" либо Федеральным законом от 29 июля 2017 года N 216-ФЗ "Об инновационных научно-технологических центрах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выписка из книги учета доходов и расходов или отчет о финансовых результатах участника проекта, подтверждающие годовой объем выручки от реализации товаров (работ, услуг, имущественных прав).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28.11.2011 N 339-ФЗ , от 29.06.2012 N 97-ФЗ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Начиная с года, следующего за годом, в котором годовой объем выручки от реализации товаров (работ, услуг, имущественных прав), полученной участником проекта, превысил один миллиард рублей, участник проекта также должен представлять в налоговый орган одновременно с документами, указанными в абзацах втором и третьем настоящего пункта, предусмотренный пунктом 18 статьи 274 настоящего Кодекса расчет совокупного размера прибыли, рассчитанного нарастающим итогом начиная с 1-го числа года, в котором годовой объем выручки, полученной этим участником проекта, превысил один миллиард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28.11.2011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случаях, предусмотренных пунктами 3 и 5 настоящей статьи,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налогоплательщика. Участник проекта вправе также направить в налоговый орган документы и уведомление по почте заказным письмом. В этом случае днем их представления в налоговый орган считается шестой день со дня направления заказного письма.</w:t>
      </w:r>
    </w:p>
    <w:p>
      <w:pPr>
        <w:spacing w:after="120"/>
        <w:ind w:firstLine="709"/>
      </w:pPr>
      <w:r>
        <w:rPr>
          <w:sz w:val="24"/>
        </w:rPr>
        <w:t xml:space="preserve">Форма и формат уведомлений, предусмотренных настоящей статьей,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Суммы налога, принятые участником проекта к вычету в соответствии со статьями 171 и 172 настоящего Кодекса до использования им права на освобождение в соответствии с настоящей статьей, по товарам (работам, услугам), в том числе по основным средствам и нематериальным активам, приобретенным для осуществления операций, признаваемых объектами налогообложения в соответствии с настоящей главой, но не использованным для указанных операций, после направления в налоговый орган участником проекта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вычетов.</w:t>
      </w:r>
    </w:p>
    <w:p>
      <w:pPr>
        <w:spacing w:after="120"/>
        <w:ind w:firstLine="709"/>
      </w:pPr>
      <w:r>
        <w:rPr>
          <w:sz w:val="24"/>
        </w:rPr>
        <w:t xml:space="preserve">Суммы налога, уплаченные по товарам (работам, услугам), приобретенным участником проекта, утратившим право на освобождение в соответствии с настоящей статьей, до утраты указанного права и использованным им после утраты указанного права при осуществлении операций, признаваемых объектами налогообложения в соответствии с настоящей главой, принимаются к вычету в порядке, установленном статьями 171 и 172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145.1</dc:title>
  <dc:creator>АРБИТРАЖ! · arbi.ru</dc:creator>
  <cp:lastModifiedBy>АРБИТРАЖ!</cp:lastModifiedBy>
  <dcterms:created xsi:type="dcterms:W3CDTF">2026-10-22T22:35:55.705Z</dcterms:created>
</cp:coreProperties>
</file>