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150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150 НК РФ</w:t>
      </w:r>
    </w:p>
    <w:p>
      <w:pPr>
        <w:spacing w:after="120"/>
        <w:ind w:firstLine="709"/>
      </w:pPr>
      <w:r>
        <w:rPr>
          <w:sz w:val="24"/>
        </w:rPr>
        <w:t xml:space="preserve">- Облагается ли НДС реализация или ввоз в Россию комплектующих и принадлежностей к медицинским изделиям отдельно от комплекта</w:t>
      </w:r>
    </w:p>
    <w:p>
      <w:pPr>
        <w:spacing w:after="120"/>
        <w:ind w:firstLine="709"/>
      </w:pPr>
      <w:r>
        <w:rPr>
          <w:sz w:val="24"/>
        </w:rPr>
        <w:t xml:space="preserve">- Все вопросы по ст. 150 НК РФ</w:t>
      </w:r>
    </w:p>
    <w:p>
      <w:pPr>
        <w:spacing w:after="120"/>
        <w:ind w:firstLine="709"/>
      </w:pPr>
      <w:r>
        <w:rPr>
          <w:sz w:val="24"/>
        </w:rPr>
        <w:t xml:space="preserve">Не подлежит налогообложению (освобождается от налогообложения) ввоз на территорию Российской Федерации и иные территории, находящиеся под ее юрисдикцией:</w:t>
      </w:r>
    </w:p>
    <w:p>
      <w:pPr>
        <w:spacing w:after="120"/>
        <w:ind w:firstLine="709"/>
      </w:pPr>
      <w:r>
        <w:rPr>
          <w:sz w:val="24"/>
        </w:rPr>
        <w:t xml:space="preserve">(в ред. Таможенного кодекса РФ от 28.05.2003 N 61-ФЗ,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 товаров (за исключением подакцизных товаров ), ввозимых в качестве безвозмездной помощи (содействия) Российской Федерации, в порядке , устанавливаемом Правительством Российской Федерации в соответствии с Федеральным законом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p>
      <w:pPr>
        <w:spacing w:after="120"/>
        <w:ind w:firstLine="709"/>
      </w:pPr>
      <w:r>
        <w:rPr>
          <w:sz w:val="24"/>
        </w:rPr>
        <w:t xml:space="preserve">(в ред. Федеральных законов от 29.12.2000 N 166-ФЗ , от 07.07.2003 N 117-ФЗ )</w:t>
      </w:r>
    </w:p>
    <w:p>
      <w:pPr>
        <w:spacing w:after="120"/>
        <w:ind w:firstLine="709"/>
      </w:pPr>
      <w:r>
        <w:rPr>
          <w:sz w:val="24"/>
        </w:rPr>
        <w:t xml:space="preserve">(см. текст в предыдущей редакции )</w:t>
      </w:r>
    </w:p>
    <w:p>
      <w:pPr>
        <w:spacing w:after="120"/>
        <w:ind w:firstLine="709"/>
      </w:pPr>
      <w:r>
        <w:rPr>
          <w:sz w:val="24"/>
        </w:rPr>
        <w:t xml:space="preserve">2) следующих товаров:</w:t>
      </w:r>
    </w:p>
    <w:p>
      <w:pPr>
        <w:spacing w:after="120"/>
        <w:ind w:firstLine="709"/>
      </w:pPr>
      <w:r>
        <w:rPr>
          <w:sz w:val="24"/>
        </w:rPr>
        <w:t xml:space="preserve">товаров, указанных в подпункте 1 пункта 2 статьи 149 настоящего Кодекса;</w:t>
      </w:r>
    </w:p>
    <w:p>
      <w:pPr>
        <w:spacing w:after="120"/>
        <w:ind w:firstLine="709"/>
      </w:pPr>
      <w:r>
        <w:rPr>
          <w:sz w:val="24"/>
        </w:rPr>
        <w:t xml:space="preserve">сырья и комплектующих изделий, которые предназначены для производства товаров, указанных в абзаце втором настоящего подпункта, и аналоги которых не производятся в Российской Федерации.</w:t>
      </w:r>
    </w:p>
    <w:p>
      <w:pPr>
        <w:spacing w:after="120"/>
        <w:ind w:firstLine="709"/>
      </w:pPr>
      <w:r>
        <w:rPr>
          <w:sz w:val="24"/>
        </w:rPr>
        <w:t xml:space="preserve">Положения абзаца третьего настоящего подпункта применяются при условии представления в таможенные органы документа, подтверждающего целевое назначение таких сырья и комплектующих изделий и отсутствие их аналогов, которые производятся в Российской Федерации,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установленном указанным федеральным органом исполнительной власти порядке .</w:t>
      </w:r>
    </w:p>
    <w:p>
      <w:pPr>
        <w:spacing w:after="120"/>
        <w:ind w:firstLine="709"/>
      </w:pPr>
      <w:r>
        <w:rPr>
          <w:sz w:val="24"/>
        </w:rPr>
        <w:t xml:space="preserve">В случае ввоза таких сырья и комплектующих изделий с территории государства - члена Евразийского экономического союза данный документ представляется в налоговый орган;</w:t>
      </w:r>
    </w:p>
    <w:p>
      <w:pPr>
        <w:spacing w:after="120"/>
        <w:ind w:firstLine="709"/>
      </w:pPr>
      <w:r>
        <w:rPr>
          <w:sz w:val="24"/>
        </w:rPr>
        <w:t xml:space="preserve">(пп. 2 в ред. Федерального закона от 30.06.2016 N 225-ФЗ)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4) культурных ценностей, приобретенных государственными или муниципальными учреждениями, культурных ценностей, полученных в дар государственными и муниципальными учреждениями культуры, государственными и муниципальными архивами, а также культурных ценностей, передаваемых в качестве дара учреждениям, отнесенным в соответствии с законодательством Российской Федерации к особо ценным объектам культурного и национального наследия народов Российской Федерации.</w:t>
      </w:r>
    </w:p>
    <w:p>
      <w:pPr>
        <w:spacing w:after="120"/>
        <w:ind w:firstLine="709"/>
      </w:pPr>
      <w:r>
        <w:rPr>
          <w:sz w:val="24"/>
        </w:rPr>
        <w:t xml:space="preserve">(в ред. Федерального закона от 03.12.2012 N 245-ФЗ)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 при условии представления в таможенные органы подтверждения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культуры, искусства, культурного наследия (в том числе археологического наследия), кинематографии, либо в случае, если приобретенные, полученные в дар культурные ценности являются документами Архивного фонда Российской Федерации или другими архивными документами, подтверждения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архивного дела и делопроизводства, о соблюдении условий, установленных абзацем первым настоящего подпункта;</w:t>
      </w:r>
    </w:p>
    <w:p>
      <w:pPr>
        <w:spacing w:after="120"/>
        <w:ind w:firstLine="709"/>
      </w:pPr>
      <w:r>
        <w:rPr>
          <w:sz w:val="24"/>
        </w:rPr>
        <w:t xml:space="preserve">(в ред. Федерального закона от 18.06.2017 N 121-ФЗ)</w:t>
      </w:r>
    </w:p>
    <w:p>
      <w:pPr>
        <w:spacing w:after="120"/>
        <w:ind w:firstLine="709"/>
      </w:pPr>
      <w:r>
        <w:rPr>
          <w:sz w:val="24"/>
        </w:rPr>
        <w:t xml:space="preserve">(см. текст в предыдущей редакции )</w:t>
      </w:r>
    </w:p>
    <w:p>
      <w:pPr>
        <w:spacing w:after="120"/>
        <w:ind w:firstLine="709"/>
      </w:pPr>
      <w:r>
        <w:rPr>
          <w:sz w:val="24"/>
        </w:rPr>
        <w:t xml:space="preserve">(пп. 4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4.1) культурных ценностей, не указанных в подпункте 4 настоящей статьи, при условии их отнесения к таковым в соответствии с законодательством Российской Федерации о вывозе и ввозе культурных ценностей.</w:t>
      </w:r>
    </w:p>
    <w:p>
      <w:pPr>
        <w:spacing w:after="120"/>
        <w:ind w:firstLine="709"/>
      </w:pPr>
      <w:r>
        <w:rPr>
          <w:sz w:val="24"/>
        </w:rPr>
        <w:t xml:space="preserve">Положения настоящего подпункта применяются при условии представления в таможенные органы экспертного заключения, оформленного в соответствии с законодательством Российской Федерации о вывозе и ввозе культурных ценностей, содержащего вывод об отнесении исследуемого движимого предмета к культурным ценностям;</w:t>
      </w:r>
    </w:p>
    <w:p>
      <w:pPr>
        <w:spacing w:after="120"/>
        <w:ind w:firstLine="709"/>
      </w:pPr>
      <w:r>
        <w:rPr>
          <w:sz w:val="24"/>
        </w:rPr>
        <w:t xml:space="preserve">(пп. 4.1 введен Федеральным законом от 28.12.2017 N 430-ФЗ)</w:t>
      </w:r>
    </w:p>
    <w:p>
      <w:pPr>
        <w:spacing w:after="120"/>
        <w:ind w:firstLine="709"/>
      </w:pPr>
      <w:r>
        <w:rPr>
          <w:sz w:val="24"/>
        </w:rPr>
        <w:t xml:space="preserve">5) всех видов печатных изданий, получаемых государственными и муниципальными библиотеками и музеями по международному книгообмену, а также произведений кинематографии, ввозимых специализированными государственными организациями в целях осуществления международных некоммерческих обменов;</w:t>
      </w:r>
    </w:p>
    <w:p>
      <w:pPr>
        <w:spacing w:after="120"/>
        <w:ind w:firstLine="709"/>
      </w:pPr>
      <w:r>
        <w:rPr>
          <w:sz w:val="24"/>
        </w:rPr>
        <w:t xml:space="preserve">6) товаров, произведенных в результате хозяйственной деятельности российских организаций на земельных участках, являющихся территорией иностранного государства с правом землепользования Российской Федерации на основании международного договора;</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7) технологического оборудования (в том числе комплектующих и запасных частей к нему), аналоги которого не производятся в Российской Федерации, по перечню , утверждаемому Правительством Российской Федерации;</w:t>
      </w:r>
    </w:p>
    <w:p>
      <w:pPr>
        <w:spacing w:after="120"/>
        <w:ind w:firstLine="709"/>
      </w:pPr>
      <w:r>
        <w:rPr>
          <w:sz w:val="24"/>
        </w:rPr>
        <w:t xml:space="preserve">(пп. 7 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8) необработанных природных алмазов;</w:t>
      </w:r>
    </w:p>
    <w:p>
      <w:pPr>
        <w:spacing w:after="120"/>
        <w:ind w:firstLine="709"/>
      </w:pPr>
      <w:r>
        <w:rPr>
          <w:sz w:val="24"/>
        </w:rPr>
        <w:t xml:space="preserve">9) товаров, предназначенных для официального пользования иностранных дипломатических и приравненных к ним представительств, а также для личного пользования дипломатического и административно-технического персонала этих представительств, включая членов их семей, проживающих вместе с ними;</w:t>
      </w:r>
    </w:p>
    <w:p>
      <w:pPr>
        <w:spacing w:after="120"/>
        <w:ind w:firstLine="709"/>
      </w:pPr>
      <w:r>
        <w:rPr>
          <w:sz w:val="24"/>
        </w:rPr>
        <w:t xml:space="preserve">10) валюты Российской Федерации и иностранной валюты, банкнот, являющихся законными средствами платежа (за исключением предназначенных для коллекционирования), а также ценных бумаг - акций, облигаций, сертификатов, векселей;</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11) продукции морского промысла, выловленной и (или) переработанной рыбопромышленными предприятиями (организациями) Российской Федерации;</w:t>
      </w:r>
    </w:p>
    <w:p>
      <w:pPr>
        <w:spacing w:after="120"/>
        <w:ind w:firstLine="709"/>
      </w:pPr>
      <w:r>
        <w:rPr>
          <w:sz w:val="24"/>
        </w:rPr>
        <w:t xml:space="preserve">(пп. 11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12) судов, подлежащих регистрации в Российском международном реестре судов, а также судов, подлежащих регистрации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w:t>
      </w:r>
    </w:p>
    <w:p>
      <w:pPr>
        <w:spacing w:after="120"/>
        <w:ind w:firstLine="709"/>
      </w:pPr>
      <w:r>
        <w:rPr>
          <w:sz w:val="24"/>
        </w:rPr>
        <w:t xml:space="preserve">(пп. 12 введен Федеральным законом от 20.12.2005 N 168-ФЗ; в ред. Федерального закона от 29.09.2019 N 324-ФЗ)</w:t>
      </w:r>
    </w:p>
    <w:p>
      <w:pPr>
        <w:spacing w:after="120"/>
        <w:ind w:firstLine="709"/>
      </w:pPr>
      <w:r>
        <w:rPr>
          <w:sz w:val="24"/>
        </w:rPr>
        <w:t xml:space="preserve">(см. текст в предыдущей редакции )</w:t>
      </w:r>
    </w:p>
    <w:p>
      <w:pPr>
        <w:spacing w:after="120"/>
        <w:ind w:firstLine="709"/>
      </w:pPr>
      <w:r>
        <w:rPr>
          <w:sz w:val="24"/>
        </w:rPr>
        <w:t xml:space="preserve">13) товаров, за исключением подакцизных, по перечню , утверждаемому Правительством Российской Федерации, перемещаемых в рамках международного сотрудничества Российской Федерации в области исследования и использования космического пространства, а также соглашений об услугах по запуску космических аппаратов;</w:t>
      </w:r>
    </w:p>
    <w:p>
      <w:pPr>
        <w:spacing w:after="120"/>
        <w:ind w:firstLine="709"/>
      </w:pPr>
      <w:r>
        <w:rPr>
          <w:sz w:val="24"/>
        </w:rPr>
        <w:t xml:space="preserve">(пп. 13 введен Федеральным законом от 10.11.2006 N 191-ФЗ, 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14)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15) утратил силу с 1 января 2010 года. - Федеральный закон от 30.12.2008 N 314-ФЗ;</w:t>
      </w:r>
    </w:p>
    <w:p>
      <w:pPr>
        <w:spacing w:after="120"/>
        <w:ind w:firstLine="709"/>
      </w:pPr>
      <w:r>
        <w:rPr>
          <w:sz w:val="24"/>
        </w:rPr>
        <w:t xml:space="preserve">(см. текст в предыдущей редакции )</w:t>
      </w:r>
    </w:p>
    <w:p>
      <w:pPr>
        <w:spacing w:after="120"/>
        <w:ind w:firstLine="709"/>
      </w:pPr>
      <w:r>
        <w:rPr>
          <w:sz w:val="24"/>
        </w:rPr>
        <w:t xml:space="preserve">16) незарегистрированных лекарственных средств, предназначенных для оказания медицинской помощи по жизненным показаниям конкретных пациентов, и гемопоэтических стволовых клеток и костного мозга для проведения неродственной трансплантации.</w:t>
      </w:r>
    </w:p>
    <w:p>
      <w:pPr>
        <w:spacing w:after="120"/>
        <w:ind w:firstLine="709"/>
      </w:pPr>
      <w:r>
        <w:rPr>
          <w:sz w:val="24"/>
        </w:rPr>
        <w:t xml:space="preserve">Положения настоящего подпункта применяются при условии представления в таможенные органы соответствующего разрешения ,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обращения лекарственных средств для медицинского применения;</w:t>
      </w:r>
    </w:p>
    <w:p>
      <w:pPr>
        <w:spacing w:after="120"/>
        <w:ind w:firstLine="709"/>
      </w:pPr>
      <w:r>
        <w:rPr>
          <w:sz w:val="24"/>
        </w:rPr>
        <w:t xml:space="preserve">(в ред. Федерального закона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(пп. 16 введен Федеральным законом от 18.07.2011 N 235-ФЗ)</w:t>
      </w:r>
    </w:p>
    <w:p>
      <w:pPr>
        <w:spacing w:after="120"/>
        <w:ind w:firstLine="709"/>
      </w:pPr>
      <w:r>
        <w:rPr>
          <w:sz w:val="24"/>
        </w:rPr>
        <w:t xml:space="preserve">17) расходных материалов для научных исследований, аналоги которых не производятся в Российской Федерации, по перечню , утвержденному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научной, научно-технической и инновационной деятельности, и в порядке , установленном Правительством Российской Федерации.</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К расходным материалам в целях настоящего подпункта относятся товары, срок полезного использования которых не превышает одного года и которые предназначены для осуществления научно-исследовательской и научно-технической деятельности, а также экспериментальных разработок;</w:t>
      </w:r>
    </w:p>
    <w:p>
      <w:pPr>
        <w:spacing w:after="120"/>
        <w:ind w:firstLine="709"/>
      </w:pPr>
      <w:r>
        <w:rPr>
          <w:sz w:val="24"/>
        </w:rPr>
        <w:t xml:space="preserve">(пп. 17 введен Федеральным законом от 04.06.2014 N 151-ФЗ)</w:t>
      </w:r>
    </w:p>
    <w:p>
      <w:pPr>
        <w:spacing w:after="120"/>
        <w:ind w:firstLine="709"/>
      </w:pPr>
      <w:r>
        <w:rPr>
          <w:sz w:val="24"/>
        </w:rPr>
        <w:t xml:space="preserve">18) утратил силу с 1 июля 2016 года. - Федеральный закон от 21.07.2014 N 239-ФЗ;</w:t>
      </w:r>
    </w:p>
    <w:p>
      <w:pPr>
        <w:spacing w:after="120"/>
        <w:ind w:firstLine="709"/>
      </w:pPr>
      <w:r>
        <w:rPr>
          <w:sz w:val="24"/>
        </w:rPr>
        <w:t xml:space="preserve">(см. текст в предыдущей редакции )</w:t>
      </w:r>
    </w:p>
    <w:p>
      <w:pPr>
        <w:spacing w:after="120"/>
        <w:ind w:firstLine="709"/>
      </w:pPr>
      <w:r>
        <w:rPr>
          <w:sz w:val="24"/>
        </w:rPr>
        <w:t xml:space="preserve">19) утратил силу с 1 января 2025 года. - Федеральный закон от 23.06.2016 N 187-ФЗ;</w:t>
      </w:r>
    </w:p>
    <w:p>
      <w:pPr>
        <w:spacing w:after="120"/>
        <w:ind w:firstLine="709"/>
      </w:pPr>
      <w:r>
        <w:rPr>
          <w:sz w:val="24"/>
        </w:rPr>
        <w:t xml:space="preserve">(см. текст в предыдущей редакции )</w:t>
      </w:r>
    </w:p>
    <w:p>
      <w:pPr>
        <w:spacing w:after="120"/>
        <w:ind w:firstLine="709"/>
      </w:pPr>
      <w:r>
        <w:rPr>
          <w:sz w:val="24"/>
        </w:rPr>
        <w:t xml:space="preserve">20) гражданских воздушных судов при условии представления в таможенный орган копии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w:t>
      </w:r>
    </w:p>
    <w:p>
      <w:pPr>
        <w:spacing w:after="120"/>
        <w:ind w:firstLine="709"/>
      </w:pPr>
      <w:r>
        <w:rPr>
          <w:sz w:val="24"/>
        </w:rPr>
        <w:t xml:space="preserve">В случае непредставления документа, указанного в абзаце первом настоящего подпункта, предусмотренный настоящим подпунктом ввоз гражданских воздушных судов освобождается от налогообложения при представлении в таможенный орган обязательства налогоплательщика по форме , утвержденной федеральным органом исполнительной власти, уполномоченным по контролю и надзору в области таможенного дела, представить в течение 90 календарных дней с даты регистрации таможенной декларации в таможенный орган документ, указанный в абзаце первом настоящего подпункта.</w:t>
      </w:r>
    </w:p>
    <w:p>
      <w:pPr>
        <w:spacing w:after="120"/>
        <w:ind w:firstLine="709"/>
      </w:pPr>
      <w:r>
        <w:rPr>
          <w:sz w:val="24"/>
        </w:rPr>
        <w:t xml:space="preserve">В случае, если по истечении срока, установленного абзацем вторым настоящего подпункта, налогоплательщик, представивший в таможенный орган обязательство налогоплательщика, указанное в абзаце втором настоящего подпункта, не представил в таможенный орган копию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сумма налога, исчисленная при таможенном декларировании гражданского воздушного судна, уплачивается этим налогоплательщиком не позднее дня, следующего за днем истечения срока, установленного абзацем вторым настоящего подпункта.</w:t>
      </w:r>
    </w:p>
    <w:p>
      <w:pPr>
        <w:spacing w:after="120"/>
        <w:ind w:firstLine="709"/>
      </w:pPr>
      <w:r>
        <w:rPr>
          <w:sz w:val="24"/>
        </w:rPr>
        <w:t xml:space="preserve">При исключении данных о гражданском воздушном судне из Государственного реестра гражданских воздушных судов Российской Федерации сумма налога, исчисленная при таможенном декларировании гражданского воздушного судна, освобождение от уплаты которой при ввозе гражданского воздушного судна предусмотрено настоящим подпунктом, подлежит уплате налогоплательщиком, представившим в таможенный орган копию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указанного в абзаце первом настоящего подпункта, в день исключения данных из Государственного реестра гражданских воздушных судов Российской Федерации. Положения настоящего абзаца не распространяются на исключение данных о гражданском воздушном судне из Государственного реестра гражданских воздушных судов Российской Федерации в следующих случаях:</w:t>
      </w:r>
    </w:p>
    <w:p>
      <w:pPr>
        <w:spacing w:after="120"/>
        <w:ind w:firstLine="709"/>
      </w:pPr>
      <w:r>
        <w:rPr>
          <w:sz w:val="24"/>
        </w:rPr>
        <w:t xml:space="preserve">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w:t>
      </w:r>
    </w:p>
    <w:p>
      <w:pPr>
        <w:spacing w:after="120"/>
        <w:ind w:firstLine="709"/>
      </w:pPr>
      <w:r>
        <w:rPr>
          <w:sz w:val="24"/>
        </w:rPr>
        <w:t xml:space="preserve">реализация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иностранной организации при условии вывоза гражданского воздушного судна за пределы территории Российской Федерации.</w:t>
      </w:r>
    </w:p>
    <w:p>
      <w:pPr>
        <w:spacing w:after="120"/>
        <w:ind w:firstLine="709"/>
      </w:pPr>
      <w:r>
        <w:rPr>
          <w:sz w:val="24"/>
        </w:rPr>
        <w:t xml:space="preserve">В целях контроля за соблюдением требований, установленных настоящим подпунктом, для применения освобождения от уплаты налога при ввозе гражданских воздушных судов на территорию Российской Федерации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направляет с использованием единой системы межведомственного электронного взаимодействия в федеральный орган исполнительной власти, уполномоченный по контролю и надзору в области таможенного дела, сведения о включении данных о гражданских воздушных судах в Государственный реестр гражданских воздушных судов Российской Федерации, а также сведения об исключении данных о гражданских воздушных судах и о причинах исключения этих данных из Государственного реестра гражданских воздушных судов Российской Федерации в порядке, утверждаемом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(пп. 20 введен Федеральным законом от 29.09.2019 N 324-ФЗ)</w:t>
      </w:r>
    </w:p>
    <w:p>
      <w:pPr>
        <w:spacing w:after="120"/>
        <w:ind w:firstLine="709"/>
      </w:pPr>
      <w:r>
        <w:rPr>
          <w:sz w:val="24"/>
        </w:rPr>
        <w:t xml:space="preserve">21) утратил силу с 1 января 2023 года. - Федеральный закон от 29.09.2019 N 324-ФЗ;</w:t>
      </w:r>
    </w:p>
    <w:p>
      <w:pPr>
        <w:spacing w:after="120"/>
        <w:ind w:firstLine="709"/>
      </w:pPr>
      <w:r>
        <w:rPr>
          <w:sz w:val="24"/>
        </w:rPr>
        <w:t xml:space="preserve">(см. текст в предыдущей редакции )</w:t>
      </w:r>
    </w:p>
    <w:p>
      <w:pPr>
        <w:spacing w:after="120"/>
        <w:ind w:firstLine="709"/>
      </w:pPr>
      <w:r>
        <w:rPr>
          <w:sz w:val="24"/>
        </w:rPr>
        <w:t xml:space="preserve">22) авиационных двигателей, запасных частей и комплектующих изделий, предназначенных для строительства, ремонта и (или) модернизации на территории Российской Федерации гражданских воздушных судов (за исключением сверхлегких пилотируемых воздушных судов с массой конструкции 115 килограммов и менее), а также печатных изданий, опытных образцов и (или) их составных частей, необходимых для разработки, создания и (или) испытания гражданских воздушных судов и (или) авиационных двигателей.</w:t>
      </w:r>
    </w:p>
    <w:p>
      <w:pPr>
        <w:spacing w:after="120"/>
        <w:ind w:firstLine="709"/>
      </w:pPr>
      <w:r>
        <w:rPr>
          <w:sz w:val="24"/>
        </w:rPr>
        <w:t xml:space="preserve">(в ред. Федерального закона от 14.11.2023 N 538-ФЗ)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 при условии представления в таможенный орган документа, подтверждающего целевое назначение ввозимого товара,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 которые установлены указанным федеральным органом исполнительной власти;</w:t>
      </w:r>
    </w:p>
    <w:p>
      <w:pPr>
        <w:spacing w:after="120"/>
        <w:ind w:firstLine="709"/>
      </w:pPr>
      <w:r>
        <w:rPr>
          <w:sz w:val="24"/>
        </w:rPr>
        <w:t xml:space="preserve">(пп. 22 введен Федеральным законом от 29.09.2019 N 324-ФЗ)</w:t>
      </w:r>
    </w:p>
    <w:p>
      <w:pPr>
        <w:spacing w:after="120"/>
        <w:ind w:firstLine="709"/>
      </w:pPr>
      <w:r>
        <w:rPr>
          <w:sz w:val="24"/>
        </w:rPr>
        <w:t xml:space="preserve">КонсультантПлюс: примечание.</w:t>
      </w:r>
    </w:p>
    <w:p>
      <w:pPr>
        <w:spacing w:after="120"/>
        <w:ind w:firstLine="709"/>
      </w:pPr>
      <w:r>
        <w:rPr>
          <w:sz w:val="24"/>
        </w:rPr>
        <w:t xml:space="preserve">С 01.01.2028 пп. 23 ст. 150 утрачивает силу ( ФЗ от 31.07.2025 N 297-ФЗ).</w:t>
      </w:r>
    </w:p>
    <w:p>
      <w:pPr>
        <w:spacing w:after="120"/>
        <w:ind w:firstLine="709"/>
      </w:pPr>
      <w:r>
        <w:rPr>
          <w:sz w:val="24"/>
        </w:rPr>
        <w:t xml:space="preserve">23) двигателей, запасных частей и комплектующих изделий, предназначенных для строительства, ремонта и (или) модернизации на территории Российской Федерации беспилотных гражданских воздушных судов с максимальной взлетной массой от 0,15 килограмма до 30 килограммов, а также печатных изданий, опытных образцов и (или) их составных частей, необходимых для разработки, создания и (или) испытания указанных в настоящем подпункте беспилотных гражданских воздушных судов и (или) двигателей.</w:t>
      </w:r>
    </w:p>
    <w:p>
      <w:pPr>
        <w:spacing w:after="120"/>
        <w:ind w:firstLine="709"/>
      </w:pPr>
      <w:r>
        <w:rPr>
          <w:sz w:val="24"/>
        </w:rPr>
        <w:t xml:space="preserve">Положения настоящего подпункта применяются при условии представления в таможенный орган документа, подтверждающего целевое назначение ввозимого товара,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 которые установлены указанным федеральным органом исполнительной власти.</w:t>
      </w:r>
    </w:p>
    <w:p>
      <w:pPr>
        <w:spacing w:after="120"/>
        <w:ind w:firstLine="709"/>
      </w:pPr>
      <w:r>
        <w:rPr>
          <w:sz w:val="24"/>
        </w:rPr>
        <w:t xml:space="preserve">(пп. 23 введен Федеральным законом от 31.07.2025 N 297-ФЗ)</w:t>
      </w:r>
    </w:p>
    <w:p>
      <w:pPr>
        <w:spacing w:after="120"/>
        <w:ind w:firstLine="709"/>
      </w:pPr>
      <w:r>
        <w:rPr>
          <w:sz w:val="24"/>
        </w:rPr>
        <w:t xml:space="preserve">2. Утратил силу. - Таможенный кодекс РФ от 28.05.2003 N 61-ФЗ.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150</dc:title>
  <dc:creator>АРБИТРАЖ! · arbi.ru</dc:creator>
  <cp:lastModifiedBy>АРБИТРАЖ!</cp:lastModifiedBy>
  <dcterms:created xsi:type="dcterms:W3CDTF">2026-10-22T16:11:24.479Z</dcterms:created>
</cp:coreProperties>
</file>