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154</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21. Налог на добавленную стоимость</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налогам. Вопросы применения ст. 154 НК РФ</w:t>
      </w:r>
    </w:p>
    <w:p>
      <w:pPr>
        <w:spacing w:after="120"/>
        <w:ind w:firstLine="709"/>
      </w:pPr>
      <w:r>
        <w:rPr>
          <w:sz w:val="24"/>
        </w:rPr>
        <w:t xml:space="preserve">- Нужно ли исчислять НДС с аванса, полученного в одном периоде с отгрузкой</w:t>
      </w:r>
    </w:p>
    <w:p>
      <w:pPr>
        <w:spacing w:after="120"/>
        <w:ind w:firstLine="709"/>
      </w:pPr>
      <w:r>
        <w:rPr>
          <w:sz w:val="24"/>
        </w:rPr>
        <w:t xml:space="preserve">- Увеличивает ли задаток налоговую базу по НДС на момент его получения</w:t>
      </w:r>
    </w:p>
    <w:p>
      <w:pPr>
        <w:spacing w:after="120"/>
        <w:ind w:firstLine="709"/>
      </w:pPr>
      <w:r>
        <w:rPr>
          <w:sz w:val="24"/>
        </w:rPr>
        <w:t xml:space="preserve">- Все вопросы по ст. 154 НК РФ</w:t>
      </w:r>
    </w:p>
    <w:p>
      <w:pPr>
        <w:spacing w:after="120"/>
        <w:ind w:firstLine="709"/>
      </w:pPr>
      <w:r>
        <w:rPr>
          <w:sz w:val="24"/>
        </w:rPr>
        <w:t xml:space="preserve">1. Налоговая база при реализации налогоплательщиком товаров (работ, услуг), если иное не предусмотрено настоящей статьей, определяется как стоимость этих товаров (работ, услуг), исчисленная исходя из цен, определяемых в соответствии со статьей 105.3 настоящего Кодекса, с учетом акцизов (для подакцизных товаров) и без включения суммы налога.</w:t>
      </w:r>
    </w:p>
    <w:p>
      <w:pPr>
        <w:spacing w:after="120"/>
        <w:ind w:firstLine="709"/>
      </w:pPr>
      <w:r>
        <w:rPr>
          <w:sz w:val="24"/>
        </w:rPr>
        <w:t xml:space="preserve">При получении налогоплательщиком оплаты, частичной оплаты в счет предстоящих поставок товаров (выполнения работ, оказания услуг) налоговая база определяется исходя из суммы полученной оплаты с учетом суммы налога.</w:t>
      </w:r>
    </w:p>
    <w:p>
      <w:pPr>
        <w:spacing w:after="120"/>
        <w:ind w:firstLine="709"/>
      </w:pPr>
      <w:r>
        <w:rPr>
          <w:sz w:val="24"/>
        </w:rPr>
        <w:t xml:space="preserve">При получении налогоплательщиком оплаты, частичной оплаты в связи с выпуском таким налогоплательщиком цифрового права, включающего одновременно цифровой финансовый актив и утилитарное цифровое право, данные суммы в целях настоящего Кодекса приравниваются к получению налогоплательщиком оплаты, частичной оплаты в счет предстоящих поставок товаров (выполнения работ, оказания услуг), предстоящей передачи имущественных прав, право требования передачи (выполнения, оказания) которых удостоверено этим цифровым правом.</w:t>
      </w:r>
    </w:p>
    <w:p>
      <w:pPr>
        <w:spacing w:after="120"/>
        <w:ind w:firstLine="709"/>
      </w:pPr>
      <w:r>
        <w:rPr>
          <w:sz w:val="24"/>
        </w:rPr>
        <w:t xml:space="preserve">При получении налогоплательщиком оплаты, частичной оплаты по договору о приобретении утилитарного цифрового права, заключенному с использованием инвестиционной платформы, данные суммы в целях настоящего Кодекса приравниваются к получению налогоплательщиком оплаты, частичной оплаты в счет предстоящих поставок товаров (выполнения работ, оказания услуг), предстоящей передачи исключительных прав на результаты интеллектуальной деятельности и (или) прав использования результатов интеллектуальной деятельности, право требования передачи (выполнения, оказания) которых удостоверено этим цифровым правом.</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В налоговую базу не включаются оплата, частичная оплата, полученные налогоплательщиком в счет предстоящей передачи цифровых финансовых активов, а также оплата, частичная оплата, полученные налогоплательщиком в счет предстоящих поставок товаров (выполнения работ, оказания услуг):</w:t>
      </w:r>
    </w:p>
    <w:p>
      <w:pPr>
        <w:spacing w:after="120"/>
        <w:ind w:firstLine="709"/>
      </w:pPr>
      <w:r>
        <w:rPr>
          <w:sz w:val="24"/>
        </w:rPr>
        <w:t xml:space="preserve">длительность производственного цикла изготовления которых составляет свыше шести месяцев, при определении налогоплательщиком налоговой базы по мере отгрузки (передачи) таких товаров (выполнения работ, оказания услуг) в соответствии с положениями пункта 13 статьи 167 настоящего Кодекса;</w:t>
      </w:r>
    </w:p>
    <w:p>
      <w:pPr>
        <w:spacing w:after="120"/>
        <w:ind w:firstLine="709"/>
      </w:pPr>
      <w:r>
        <w:rPr>
          <w:sz w:val="24"/>
        </w:rPr>
        <w:t xml:space="preserve">которые облагаются по налоговой ставке 0 процентов в соответствии с пунктом 1 статьи 164 настоящего Кодекса;</w:t>
      </w:r>
    </w:p>
    <w:p>
      <w:pPr>
        <w:spacing w:after="120"/>
        <w:ind w:firstLine="709"/>
      </w:pPr>
      <w:r>
        <w:rPr>
          <w:sz w:val="24"/>
        </w:rPr>
        <w:t xml:space="preserve">которые не подлежат налогообложению (освобождаются от налогообложения).</w:t>
      </w:r>
    </w:p>
    <w:p>
      <w:pPr>
        <w:spacing w:after="120"/>
        <w:ind w:firstLine="709"/>
      </w:pPr>
      <w:r>
        <w:rPr>
          <w:sz w:val="24"/>
        </w:rPr>
        <w:t xml:space="preserve">Налоговая база при отгрузке (передаче) товаров (выполнении работ, оказании услуг) в счет ранее полученной оплаты, частичной оплаты, включенных ранее в налоговую базу, определяется налогоплательщиком в порядке, установленном абзацем первым настоящего пункта, если иное не предусмотрено пунктом 6.1 настоящей статьи.</w:t>
      </w:r>
    </w:p>
    <w:p>
      <w:pPr>
        <w:spacing w:after="120"/>
        <w:ind w:firstLine="709"/>
      </w:pPr>
      <w:r>
        <w:rPr>
          <w:sz w:val="24"/>
        </w:rPr>
        <w:t xml:space="preserve">При получении налогоплательщиком оплаты, частичной оплаты в счет предстоящей передачи имущественных прав, в том числе цифрового права, включающего одновременно цифровой финансовый актив и утилитарное цифровое право, в случаях, предусмотренных абзацем вторым пункта 1 и пунктами 2 - 4 и 6 статьи 155 настоящего Кодекса, налоговая база определяется как разница между суммой оплаты, частичной оплаты, полученных налогоплательщиком в счет предстоящей передачи имущественных прав, в том числе цифрового права, включающего одновременно цифровой финансовый актив и утилитарное цифровое право, и суммой расходов на приобретение указанного права (размера денежного требования, в том числе будущего требования), определяемой исходя из доли оплаты, частичной оплаты в стоимости, по которой передаются имущественные права, в том числе указанное цифровое право.</w:t>
      </w:r>
    </w:p>
    <w:p>
      <w:pPr>
        <w:spacing w:after="120"/>
        <w:ind w:firstLine="709"/>
      </w:pPr>
      <w:r>
        <w:rPr>
          <w:sz w:val="24"/>
        </w:rPr>
        <w:t xml:space="preserve">(п. 1 в ред. Федерального закона от 14.07.2022 N 324-ФЗ)</w:t>
      </w:r>
    </w:p>
    <w:p>
      <w:pPr>
        <w:spacing w:after="120"/>
        <w:ind w:firstLine="709"/>
      </w:pPr>
      <w:r>
        <w:rPr>
          <w:sz w:val="24"/>
        </w:rPr>
        <w:t xml:space="preserve">(см. текст в предыдущей редакции )</w:t>
      </w:r>
    </w:p>
    <w:p>
      <w:pPr>
        <w:spacing w:after="120"/>
        <w:ind w:firstLine="709"/>
      </w:pPr>
      <w:r>
        <w:rPr>
          <w:sz w:val="24"/>
        </w:rPr>
        <w:t xml:space="preserve">2. При реализации товаров (работ, услуг) по товарообменным (бартерным) операциям, реализации товаров (работ, услуг) на безвозмездной основе, передаче права собственности на предмет залога залогодержателю при неисполнении обеспеченного залогом обязательства, передаче товаров (результатов выполненных работ, оказании услуг) при оплате труда в натуральной форме налоговая база определяется как стоимость указанных товаров (работ, услуг), исчисленная исходя из цен, определяемых в порядке, аналогичном предусмотренному статьей 105.3 настоящего Кодекса, с учетом акцизов (для подакцизных товаров) и без включения в них налога.</w:t>
      </w:r>
    </w:p>
    <w:p>
      <w:pPr>
        <w:spacing w:after="120"/>
        <w:ind w:firstLine="709"/>
      </w:pPr>
      <w:r>
        <w:rPr>
          <w:sz w:val="24"/>
        </w:rPr>
        <w:t xml:space="preserve">(в ред. Федеральных законов от 29.12.2000 N 166-ФЗ , от 07.07.2003 N 117-ФЗ , от 18.07.2011 N 227-ФЗ )</w:t>
      </w:r>
    </w:p>
    <w:p>
      <w:pPr>
        <w:spacing w:after="120"/>
        <w:ind w:firstLine="709"/>
      </w:pPr>
      <w:r>
        <w:rPr>
          <w:sz w:val="24"/>
        </w:rPr>
        <w:t xml:space="preserve">(см. текст в предыдущей редакции )</w:t>
      </w:r>
    </w:p>
    <w:p>
      <w:pPr>
        <w:spacing w:after="120"/>
        <w:ind w:firstLine="709"/>
      </w:pPr>
      <w:r>
        <w:rPr>
          <w:sz w:val="24"/>
        </w:rPr>
        <w:t xml:space="preserve">При реализации товаров (работ, услуг) с учетом субсидий, предоставляемых бюджетами бюджетной системы Российской Федерации в связи с применением налогоплательщиком государственных регулируемых цен , или с учетом льгот (в том числе скидок на цену товаров (работ, услуг) без учета налога), предоставляемых отдельным потребителям в соответствии с законодательством, налоговая база определяется как стоимость реализованных товаров (работ, услуг), исчисленная исходя из фактических цен их реализации.</w:t>
      </w:r>
    </w:p>
    <w:p>
      <w:pPr>
        <w:spacing w:after="120"/>
        <w:ind w:firstLine="709"/>
      </w:pPr>
      <w:r>
        <w:rPr>
          <w:sz w:val="24"/>
        </w:rPr>
        <w:t xml:space="preserve">(абзац введен Федеральным законом от 29.12.2000 N 166-ФЗ, в ред. Федеральных законов от 22.07.2005 N 119-ФЗ , от 29.11.2007 N 284-ФЗ , от 03.08.2018 N 303-ФЗ )</w:t>
      </w:r>
    </w:p>
    <w:p>
      <w:pPr>
        <w:spacing w:after="120"/>
        <w:ind w:firstLine="709"/>
      </w:pPr>
      <w:r>
        <w:rPr>
          <w:sz w:val="24"/>
        </w:rPr>
        <w:t xml:space="preserve">(см. текст в предыдущей редакции )</w:t>
      </w:r>
    </w:p>
    <w:p>
      <w:pPr>
        <w:spacing w:after="120"/>
        <w:ind w:firstLine="709"/>
      </w:pPr>
      <w:r>
        <w:rPr>
          <w:sz w:val="24"/>
        </w:rPr>
        <w:t xml:space="preserve">Суммы субсидий , предоставляемых бюджетами бюджетной системы Российской Федерации в связи с применением налогоплательщиком государственных регулируемых цен, или льгот (в том числе скидок на цену товаров (работ, услуг) без учета налога), предоставляемых отдельным потребителям в соответствии с законодательством, при определении налоговой базы не учитываются.</w:t>
      </w:r>
    </w:p>
    <w:p>
      <w:pPr>
        <w:spacing w:after="120"/>
        <w:ind w:firstLine="709"/>
      </w:pPr>
      <w:r>
        <w:rPr>
          <w:sz w:val="24"/>
        </w:rPr>
        <w:t xml:space="preserve">(абзац введен Федеральным законом от 22.07.2005 N 119-ФЗ, в ред. Федеральных законов от 29.11.2007 N 284-ФЗ , от 03.08.2018 N 303-ФЗ )</w:t>
      </w:r>
    </w:p>
    <w:p>
      <w:pPr>
        <w:spacing w:after="120"/>
        <w:ind w:firstLine="709"/>
      </w:pPr>
      <w:r>
        <w:rPr>
          <w:sz w:val="24"/>
        </w:rPr>
        <w:t xml:space="preserve">(см. текст в предыдущей редакции )</w:t>
      </w:r>
    </w:p>
    <w:p>
      <w:pPr>
        <w:spacing w:after="120"/>
        <w:ind w:firstLine="709"/>
      </w:pPr>
      <w:r>
        <w:rPr>
          <w:sz w:val="24"/>
        </w:rPr>
        <w:t xml:space="preserve">2.1. Выплата (предоставление) продавцом товаров (работ, услуг) их покупателю премии (поощрительной выплаты) за выполнение покупателем определенных условий договора поставки товаров (выполнения работ, оказания услуг), включая приобретение определенного объема товаров (работ, услуг), не уменьшает для целей исчисления налоговой базы продавцом товаров (работ, услуг) (и применяемых налоговых вычетов их покупателем) стоимость отгруженных товаров (выполненных работ, оказанных услуг), за исключением случаев, когда уменьшение стоимости отгруженных товаров (выполненных работ, оказанных услуг) на сумму выплачиваемой (предоставляемой) премии (поощрительной выплаты) предусмотрено указанным договором.</w:t>
      </w:r>
    </w:p>
    <w:p>
      <w:pPr>
        <w:spacing w:after="120"/>
        <w:ind w:firstLine="709"/>
      </w:pPr>
      <w:r>
        <w:rPr>
          <w:sz w:val="24"/>
        </w:rPr>
        <w:t xml:space="preserve">(п. 2.1 введен Федеральным законом от 05.04.2013 N 39-ФЗ)</w:t>
      </w:r>
    </w:p>
    <w:p>
      <w:pPr>
        <w:spacing w:after="120"/>
        <w:ind w:firstLine="709"/>
      </w:pPr>
      <w:r>
        <w:rPr>
          <w:sz w:val="24"/>
        </w:rPr>
        <w:t xml:space="preserve">3. При реализации имущества, подлежащего учету по стоимости с учетом уплаченного налога, налоговая база определяется как разница между ценой реализуемого имущества, определяемой с учетом положений статьи 105.3 настоящего Кодекса, с учетом налога, акцизов (для подакцизных товаров), и стоимостью реализуемого имущества (остаточной стоимостью с учетом переоценок).</w:t>
      </w:r>
    </w:p>
    <w:p>
      <w:pPr>
        <w:spacing w:after="120"/>
        <w:ind w:firstLine="709"/>
      </w:pPr>
      <w:r>
        <w:rPr>
          <w:sz w:val="24"/>
        </w:rPr>
        <w:t xml:space="preserve">(в ред. Федеральных законов от 29.12.2000 N 166-ФЗ , от 07.07.2003 N 117-ФЗ , от 18.07.2011 N 227-ФЗ )</w:t>
      </w:r>
    </w:p>
    <w:p>
      <w:pPr>
        <w:spacing w:after="120"/>
        <w:ind w:firstLine="709"/>
      </w:pPr>
      <w:r>
        <w:rPr>
          <w:sz w:val="24"/>
        </w:rPr>
        <w:t xml:space="preserve">(см. текст в предыдущей редакции )</w:t>
      </w:r>
    </w:p>
    <w:p>
      <w:pPr>
        <w:spacing w:after="120"/>
        <w:ind w:firstLine="709"/>
      </w:pPr>
      <w:r>
        <w:rPr>
          <w:sz w:val="24"/>
        </w:rPr>
        <w:t xml:space="preserve">4. При реализации сельскохозяйственной продукции и продуктов ее переработки, закупленной у физических лиц (не являющихся налогоплательщиками), по перечню , утверждаемому Правительством Российской Федерации, (за исключением подакцизных товаров) налоговая база определяется как разница между ценой, определяемой в соответствии со статьей 105.3 настоящего Кодекса, с учетом налога и ценой приобретения указанной продукции.</w:t>
      </w:r>
    </w:p>
    <w:p>
      <w:pPr>
        <w:spacing w:after="120"/>
        <w:ind w:firstLine="709"/>
      </w:pPr>
      <w:r>
        <w:rPr>
          <w:sz w:val="24"/>
        </w:rPr>
        <w:t xml:space="preserve">(в ред. Федеральных законов от 29.12.2000 N 166-ФЗ , от 07.07.2003 N 117-ФЗ , от 18.07.2011 N 227-ФЗ )</w:t>
      </w:r>
    </w:p>
    <w:p>
      <w:pPr>
        <w:spacing w:after="120"/>
        <w:ind w:firstLine="709"/>
      </w:pPr>
      <w:r>
        <w:rPr>
          <w:sz w:val="24"/>
        </w:rPr>
        <w:t xml:space="preserve">(см. текст в предыдущей редакции )</w:t>
      </w:r>
    </w:p>
    <w:p>
      <w:pPr>
        <w:spacing w:after="120"/>
        <w:ind w:firstLine="709"/>
      </w:pPr>
      <w:r>
        <w:rPr>
          <w:sz w:val="24"/>
        </w:rPr>
        <w:t xml:space="preserve">5. Налоговая база при реализации услуг по производству товаров из давальческого сырья (материалов) определяется как стоимость их обработки, переработки или иной трансформации с учетом акцизов (для подакцизных товаров) и без включения в нее налога.</w:t>
      </w:r>
    </w:p>
    <w:p>
      <w:pPr>
        <w:spacing w:after="120"/>
        <w:ind w:firstLine="709"/>
      </w:pPr>
      <w:r>
        <w:rPr>
          <w:sz w:val="24"/>
        </w:rPr>
        <w:t xml:space="preserve">(в ред. Федерального закона от 07.07.2003 N 117-ФЗ)</w:t>
      </w:r>
    </w:p>
    <w:p>
      <w:pPr>
        <w:spacing w:after="120"/>
        <w:ind w:firstLine="709"/>
      </w:pPr>
      <w:r>
        <w:rPr>
          <w:sz w:val="24"/>
        </w:rPr>
        <w:t xml:space="preserve">(см. текст в предыдущей редакции )</w:t>
      </w:r>
    </w:p>
    <w:p>
      <w:pPr>
        <w:spacing w:after="120"/>
        <w:ind w:firstLine="709"/>
      </w:pPr>
      <w:r>
        <w:rPr>
          <w:sz w:val="24"/>
        </w:rPr>
        <w:t xml:space="preserve">5.1. При реализации приобретенных у физических лиц (не являющихся налогоплательщиками) для перепродажи отдельных видов электронной, бытовой техники по перечню , утверждаемому Министерством финансов Российской Федерации, автомобилей и мотоциклов налоговая база определяется как разница между ценой реализации, определяемой в соответствии со статьей 105.3 настоящего Кодекса, с учетом налога и ценой приобретения указанных техники, автомобилей и мотоциклов. При реализации автомобилей и мотоциклов, приобретенных у физических лиц (не являющихся налогоплательщиками) для перепродажи, положения настоящего пункта применяются в случае, если такие физические лица являются собственниками указанных транспортных средств и на них были зарегистрированы в соответствии с законодательством Российской Федерации указанные транспортные средства.</w:t>
      </w:r>
    </w:p>
    <w:p>
      <w:pPr>
        <w:spacing w:after="120"/>
        <w:ind w:firstLine="709"/>
      </w:pPr>
      <w:r>
        <w:rPr>
          <w:sz w:val="24"/>
        </w:rPr>
        <w:t xml:space="preserve">(в ред. Федеральных законов от 30.04.2021 N 103-ФЗ , от 29.11.2021 N 382-ФЗ , от 31.07.2023 N 389-ФЗ , от 19.12.2023 N 612-ФЗ , от 25.04.2026 N 104-ФЗ )</w:t>
      </w:r>
    </w:p>
    <w:p>
      <w:pPr>
        <w:spacing w:after="120"/>
        <w:ind w:firstLine="709"/>
      </w:pPr>
      <w:r>
        <w:rPr>
          <w:sz w:val="24"/>
        </w:rPr>
        <w:t xml:space="preserve">(см. текст в предыдущей редакции )</w:t>
      </w:r>
    </w:p>
    <w:p>
      <w:pPr>
        <w:spacing w:after="120"/>
        <w:ind w:firstLine="709"/>
      </w:pPr>
      <w:r>
        <w:rPr>
          <w:sz w:val="24"/>
        </w:rPr>
        <w:t xml:space="preserve">5.2. При реализации автомобилей и мотоциклов, приобретенных налогоплательщиком для перепродажи, налоговая база определяется как разница между ценой реализации, определяемой в соответствии со статьей 105.3 настоящего Кодекса, с учетом налога и ценой приобретения соответствующего транспортного средства с учетом налога при одновременном соблюдении следующих условий :</w:t>
      </w:r>
    </w:p>
    <w:p>
      <w:pPr>
        <w:spacing w:after="120"/>
        <w:ind w:firstLine="709"/>
      </w:pPr>
      <w:r>
        <w:rPr>
          <w:sz w:val="24"/>
        </w:rPr>
        <w:t xml:space="preserve">1) на дату приобретения налогоплательщиком автомобиля и (или) мотоцикла их продавец применяет общий режим налогообложения;</w:t>
      </w:r>
    </w:p>
    <w:p>
      <w:pPr>
        <w:spacing w:after="120"/>
        <w:ind w:firstLine="709"/>
      </w:pPr>
      <w:r>
        <w:rPr>
          <w:sz w:val="24"/>
        </w:rPr>
        <w:t xml:space="preserve">2) последним собственником автомобиля или мотоцикла, на которого было зарегистрировано в соответствии с законодательством Российской Федерации реализуемое налогоплательщиком транспортное средство, являлось физическое лицо;</w:t>
      </w:r>
    </w:p>
    <w:p>
      <w:pPr>
        <w:spacing w:after="120"/>
        <w:ind w:firstLine="709"/>
      </w:pPr>
      <w:r>
        <w:rPr>
          <w:sz w:val="24"/>
        </w:rPr>
        <w:t xml:space="preserve">3) при приобретении автомобиля и (или) мотоцикла налогоплательщиком получен от продавца счет-фактура с суммой налога, определенной в соответствии с настоящим пунктом или пунктом 5.1 настоящей статьи.</w:t>
      </w:r>
    </w:p>
    <w:p>
      <w:pPr>
        <w:spacing w:after="120"/>
        <w:ind w:firstLine="709"/>
      </w:pPr>
      <w:r>
        <w:rPr>
          <w:sz w:val="24"/>
        </w:rPr>
        <w:t xml:space="preserve">Положения настоящего пункта не применяются в отношении указанных в пункте 5.1 настоящей статьи операций налогоплательщика по реализации автомобилей и мотоциклов.</w:t>
      </w:r>
    </w:p>
    <w:p>
      <w:pPr>
        <w:spacing w:after="120"/>
        <w:ind w:firstLine="709"/>
      </w:pPr>
      <w:r>
        <w:rPr>
          <w:sz w:val="24"/>
        </w:rPr>
        <w:t xml:space="preserve">(п. 5.2 введен Федеральным законом от 19.12.2023 N 612-ФЗ)</w:t>
      </w:r>
    </w:p>
    <w:p>
      <w:pPr>
        <w:spacing w:after="120"/>
        <w:ind w:firstLine="709"/>
      </w:pPr>
      <w:r>
        <w:rPr>
          <w:sz w:val="24"/>
        </w:rPr>
        <w:t xml:space="preserve">6. При реализации товаров (работ, услуг) по срочным сделкам (сделкам, предполагающим поставку товаров (выполнение работ, оказание услуг) по истечении установленного договором (контрактом) срока по указанной непосредственно в этом договоре или контракте цене), производных финансовых инструментов, не обращающихся на организованном рынке, налоговая база определяется как стоимость этих товаров (работ, услуг), стоимость базисного актива (для производных финансовых инструментов, не обращающихся на организованном рынке), указанная непосредственно в договоре (контракте), но не ниже их стоимости, исчисленной исходя из цен, определяемых в порядке, аналогичном предусмотренному статьей 105.3 настоящего Кодекса, действующих на дату, соответствующую моменту определения налоговой базы, установленному статьей 167 настоящего Кодекса, с учетом акцизов (для подакцизных товаров) и без включения в них налога.</w:t>
      </w:r>
    </w:p>
    <w:p>
      <w:pPr>
        <w:spacing w:after="120"/>
        <w:ind w:firstLine="709"/>
      </w:pPr>
      <w:r>
        <w:rPr>
          <w:sz w:val="24"/>
        </w:rPr>
        <w:t xml:space="preserve">(в ред. Федеральных законов от 18.07.2011 N 227-ФЗ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При реализации базисного актива производных финансовых инструментов, обращающихся на организованном рынке и предполагающих поставку базисного актива (за исключением реализации базисного актива опционных договоров (контрактов), налоговая база определяется как стоимость, по которой должна быть осуществлена реализация базисного актива и которая определена в соответствии с условиями утвержденной биржей спецификации производного финансового инструмента. Определение налоговой базы при реализации такого базисного актива осуществляется на дату, соответствующую моменту определения налоговой базы, установленному статьей 167 настоящего Кодекса, с учетом акцизов (для подакцизных товаров) и без включения в них налога.</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При реализации базисного актива опционных договоров (контрактов), обращающихся на организованном рынке и предполагающих поставку базисного актива, налоговая база определяется как стоимость, по которой должна быть осуществлена реализация базисного актива и которая определена в соответствии с условиями утвержденной биржей спецификации производного финансового инструмента, но не ниже стоимости, исчисленной исходя из цен, определяемых в порядке, предусмотренном статьей 105.3 настоящего Кодекса, действующих на дату, соответствующую моменту определения налоговой базы, установленному статьей 167 настоящего Кодекса, с учетом акцизов (для подакцизных товаров) и без включения в них налога.</w:t>
      </w:r>
    </w:p>
    <w:p>
      <w:pPr>
        <w:spacing w:after="120"/>
        <w:ind w:firstLine="709"/>
      </w:pPr>
      <w:r>
        <w:rPr>
          <w:sz w:val="24"/>
        </w:rPr>
        <w:t xml:space="preserve">(в ред. Федеральных законов от 18.07.2011 N 227-ФЗ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настоящей главы под спецификацией производного финансового инструмента понимается документ биржи, определяющий условия производного финансового инструмента.</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(п. 6 в ред. Федерального закона от 25.11.2009 N 281-ФЗ)</w:t>
      </w:r>
    </w:p>
    <w:p>
      <w:pPr>
        <w:spacing w:after="120"/>
        <w:ind w:firstLine="709"/>
      </w:pPr>
      <w:r>
        <w:rPr>
          <w:sz w:val="24"/>
        </w:rPr>
        <w:t xml:space="preserve">(см. текст в предыдущей редакции )</w:t>
      </w:r>
    </w:p>
    <w:p>
      <w:pPr>
        <w:spacing w:after="120"/>
        <w:ind w:firstLine="709"/>
      </w:pPr>
      <w:r>
        <w:rPr>
          <w:sz w:val="24"/>
        </w:rPr>
        <w:t xml:space="preserve">6.1. Налоговая база при отгрузке (передаче) товаров (работ, услуг), передаче имущественных прав, операции по реализации которых подлежат налогообложению, в счет выкупа цифрового права, включающего одновременно цифровой финансовый актив и утилитарное цифровое право, определяется как стоимость указанного цифрового права, исчисленная исходя из цены цифрового права, установленной решением о выпуске указанного цифрового права, без учета суммы налога, но не ниже стоимости таких товаров (работ, услуг), имущественных прав, исчисленной исходя из цен, определяемых в порядке, предусмотренном статьей 105.3 настоящего Кодекса, и действующих по состоянию на дату выпуска указанного цифрового права, с учетом акцизов (для подакцизных товаров) и без включения суммы налога.</w:t>
      </w:r>
    </w:p>
    <w:p>
      <w:pPr>
        <w:spacing w:after="120"/>
        <w:ind w:firstLine="709"/>
      </w:pPr>
      <w:r>
        <w:rPr>
          <w:sz w:val="24"/>
        </w:rPr>
        <w:t xml:space="preserve">При отгрузке (передаче) товаров, операции по реализации которых подлежат налогообложению по налоговой ставке, предусмотренной пунктом 3 статьи 164 настоящего Кодекса, в счет оплаты, частичной оплаты, полученных налогоплательщиком в связи с выпуском цифрового права, включающего одновременно цифровой финансовый актив и утилитарное цифровое право, если при получении данных оплаты, частичной оплаты налогоплательщиком была применена налоговая ставка, предусмотренная пунктом 1 статьи 164 настоящего Кодекса, налоговая база определяется как стоимость указанного цифрового права, исчисленная исходя из цены цифрового права, установленной решением о выпуске указанного цифрового права, но не ниже стоимости этих товаров, исчисленной исходя из цен, определяемых в порядке, предусмотренном статьей 105.3 настоящего Кодекса, и действующих по состоянию на дату выпуска указанного цифрового права.</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Налоговая база при отгрузке (передаче) товаров (работ, услуг), передаче исключительных прав на результаты интеллектуальной деятельности и (или) прав использования результатов интеллектуальной деятельности, операции по реализации которых подлежат налогообложению, в связи с исполнением обязательства, права по которому являются утилитарным цифровым правом, определяется как стоимость указанного утилитарного цифрового права, исчисленная исходя из цены приобретения цифрового права первым приобретателем, без учета суммы налога, но не ниже стоимости таких товаров (работ, услуг), исключительных прав на результаты интеллектуальной деятельности и (или) прав использования результатов интеллектуальной деятельности, исчисленной исходя из цен, определяемых в порядке, предусмотренном статьей 105.3 настоящего Кодекса, и действующих по состоянию на дату приобретения указанного цифрового права первым приобретателем, с учетом акцизов (для подакцизных товаров) и без включения суммы налога.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В целях настоящего Кодекса под исполнением обязательства, права по которому являются утилитарным цифровым правом, понимается прекращение указанного обязательства в связи с передачей товаров (выполнением работ, оказанием услуг), передачей исключительных прав на результаты интеллектуальной деятельности и (или) прав использования результатов интеллектуальной деятельности, права требования передачи (выполнения, оказания) которых являются этим утилитарным цифровым правом. При этом передача документарных ценных бумаг или уплата наличных денежных средств не признается исполнением обязательства, права по которому являются утилитарным цифровым правом.</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 6.1 введен Федеральным законом от 14.07.2022 N 324-ФЗ)</w:t>
      </w:r>
    </w:p>
    <w:p>
      <w:pPr>
        <w:spacing w:after="120"/>
        <w:ind w:firstLine="709"/>
      </w:pPr>
      <w:r>
        <w:rPr>
          <w:sz w:val="24"/>
        </w:rPr>
        <w:t xml:space="preserve">7. При реализации товаров в многооборотной таре, имеющей залоговые цены, залоговые цены данной тары не включаются в налоговую базу в случае, если указанная тара подлежит возврату продавцу.</w:t>
      </w:r>
    </w:p>
    <w:p>
      <w:pPr>
        <w:spacing w:after="120"/>
        <w:ind w:firstLine="709"/>
      </w:pPr>
      <w:r>
        <w:rPr>
          <w:sz w:val="24"/>
        </w:rPr>
        <w:t xml:space="preserve">(п. 7 введен Федеральным законом от 29.12.2000 N 166-ФЗ)</w:t>
      </w:r>
    </w:p>
    <w:p>
      <w:pPr>
        <w:spacing w:after="120"/>
        <w:ind w:firstLine="709"/>
      </w:pPr>
      <w:r>
        <w:rPr>
          <w:sz w:val="24"/>
        </w:rPr>
        <w:t xml:space="preserve">8 . В зависимости от особенностей реализации товаров (работ, услуг) налоговая база определяется в соответствии со статьями 155 - 162 настоящей главы.</w:t>
      </w:r>
    </w:p>
    <w:p>
      <w:pPr>
        <w:spacing w:after="120"/>
        <w:ind w:firstLine="709"/>
      </w:pPr>
      <w:r>
        <w:rPr>
          <w:sz w:val="24"/>
        </w:rPr>
        <w:t xml:space="preserve">9. Утратил силу с 1 января 2008 года. - Федеральный закон от 04.11.2007 N 255-ФЗ.</w:t>
      </w:r>
    </w:p>
    <w:p>
      <w:pPr>
        <w:spacing w:after="120"/>
        <w:ind w:firstLine="709"/>
      </w:pPr>
      <w:r>
        <w:rPr>
          <w:sz w:val="24"/>
        </w:rPr>
        <w:t xml:space="preserve">(см. текст в предыдущей редакции )</w:t>
      </w:r>
    </w:p>
    <w:p>
      <w:pPr>
        <w:spacing w:after="120"/>
        <w:ind w:firstLine="709"/>
      </w:pPr>
      <w:r>
        <w:rPr>
          <w:sz w:val="24"/>
        </w:rPr>
        <w:t xml:space="preserve">10. Изменение в сторону увеличения стоимости (без учета налога) отгруженных товаров (выполненных работ, оказанных услуг), переданных имущественных прав, в том числе из-за увеличения цены (тарифа) и (или) увеличения количества (объема) отгруженных товаров (выполненных работ, оказанных услуг), переданных имущественных прав, учитывается при определении налогоплательщиком (налоговым агентом) налоговой базы за налоговый период, в котором были составлены документы, являющиеся основанием для выставления корректировочных счетов-фактур в соответствии с пунктом 10 статьи 172 настоящего Кодекса.</w:t>
      </w:r>
    </w:p>
    <w:p>
      <w:pPr>
        <w:spacing w:after="120"/>
        <w:ind w:firstLine="709"/>
      </w:pPr>
      <w:r>
        <w:rPr>
          <w:sz w:val="24"/>
        </w:rPr>
        <w:t xml:space="preserve">(в ред. Федерального закона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Изменение в сторону увеличения стоимости (с учетом налога) отгруженных товаров, указанных в абзаце первом пункта 8 статьи 161 настоящего Кодекса, в том числе в случае увеличения цены и (или) увеличения количества (объема) отгруженных товаров, учитывается налоговым агентом, указанным в пункте 8 статьи 161 настоящего Кодекса, при определении налоговой базы за налоговый период, в котором были составлены документы, являющиеся основанием для составления корректировочных счетов-фактур в соответствии с пунктом 10 статьи 172 настоящего Кодекса.</w:t>
      </w:r>
    </w:p>
    <w:p>
      <w:pPr>
        <w:spacing w:after="120"/>
        <w:ind w:firstLine="709"/>
      </w:pPr>
      <w:r>
        <w:rPr>
          <w:sz w:val="24"/>
        </w:rPr>
        <w:t xml:space="preserve">(абзац введен Федеральным законом от 27.11.2017 N 335-ФЗ)</w:t>
      </w:r>
    </w:p>
    <w:p>
      <w:pPr>
        <w:spacing w:after="120"/>
        <w:ind w:firstLine="709"/>
      </w:pPr>
      <w:r>
        <w:rPr>
          <w:sz w:val="24"/>
        </w:rPr>
        <w:t xml:space="preserve">(п. 10 в ред. Федерального закона от 05.04.2013 N 39-ФЗ)</w:t>
      </w:r>
    </w:p>
    <w:p>
      <w:pPr>
        <w:spacing w:after="120"/>
        <w:ind w:firstLine="709"/>
      </w:pPr>
      <w:r>
        <w:rPr>
          <w:sz w:val="24"/>
        </w:rPr>
        <w:t xml:space="preserve">(см. текст в предыдущей редакции )</w:t>
      </w:r>
    </w:p>
    <w:p>
      <w:pPr>
        <w:spacing w:after="120"/>
        <w:ind w:firstLine="709"/>
      </w:pPr>
      <w:r>
        <w:rPr>
          <w:sz w:val="24"/>
        </w:rPr>
        <w:t xml:space="preserve">11. При реализации материальных ценностей, приобретенных ответственными хранителями и заемщиками материальных ценностей государственного материального резерва при выпуске материальных ценностей из государственного материального резерва в связи с их освежением, заменой и в порядке заимствования в соответствии с Федеральным законом от 29 декабря 1994 года N 79-ФЗ "О государственном материальном резерве", налоговая база определяется как положительная разница между ценой реализуемых материальных ценностей, определяемой в соответствии со статьей 105.3 настоящего Кодекса, с учетом налога и ценой приобретения указанных материальных ценностей.</w:t>
      </w:r>
    </w:p>
    <w:p>
      <w:pPr>
        <w:spacing w:after="120"/>
        <w:ind w:firstLine="709"/>
      </w:pPr>
      <w:r>
        <w:rPr>
          <w:sz w:val="24"/>
        </w:rPr>
        <w:t xml:space="preserve">(п. 11 введен Федеральным законом от 14.11.2017 N 316-ФЗ)</w:t>
      </w:r>
    </w:p>
    <w:p>
      <w:pPr>
        <w:spacing w:after="120"/>
        <w:ind w:firstLine="709"/>
      </w:pPr>
      <w:r>
        <w:rPr>
          <w:sz w:val="24"/>
        </w:rPr>
        <w:t xml:space="preserve">12. Положения пунктов 3 , 4 , 5.1 и 5.2 настоящей статьи не применяются налогоплательщиками, применяющими упрощенную систему налогообложения и исполняющими обязанности налогоплательщика, применяющего налоговые ставки, указанные в пункте 8 статьи 164 настоящего Кодекса.</w:t>
      </w:r>
    </w:p>
    <w:p>
      <w:pPr>
        <w:spacing w:after="120"/>
        <w:ind w:firstLine="709"/>
      </w:pPr>
      <w:r>
        <w:rPr>
          <w:sz w:val="24"/>
        </w:rPr>
        <w:t xml:space="preserve">(п. 12 введен Федеральным законом от 12.07.2024 N 176-ФЗ)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154</dc:title>
  <dc:creator>АРБИТРАЖ! · arbi.ru</dc:creator>
  <cp:lastModifiedBy>АРБИТРАЖ!</cp:lastModifiedBy>
  <dcterms:created xsi:type="dcterms:W3CDTF">2026-10-22T21:25:49.370Z</dcterms:created>
</cp:coreProperties>
</file>