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157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157 НК РФ</w:t>
      </w:r>
    </w:p>
    <w:p>
      <w:pPr>
        <w:spacing w:after="120"/>
        <w:ind w:firstLine="709"/>
      </w:pPr>
      <w:r>
        <w:rPr>
          <w:sz w:val="24"/>
        </w:rPr>
        <w:t xml:space="preserve">- Должен ли налоговый агент включать в налоговую базу по НДС стоимость перевозки за пределами РФ</w:t>
      </w:r>
    </w:p>
    <w:p>
      <w:pPr>
        <w:spacing w:after="120"/>
        <w:ind w:firstLine="709"/>
      </w:pPr>
      <w:r>
        <w:rPr>
          <w:sz w:val="24"/>
        </w:rPr>
        <w:t xml:space="preserve">1. При осуществлении перевозок (за исключением пригородных перевозок в соответствии с абзацем третьим подпункта 7 пункта 2 статьи 149 настоящего Кодекса) пассажиров, багажа, грузов, грузобагажа или почты железнодорожным, автомобильным, воздушным, морским или речным транспортом налоговая база определяется как стоимость перевозки (без включения в нее налога). При осуществлении воздушных перевозок пределы территории Российской Федерации определяются по начальному и конечному пунктам авиарейса.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29.05.2002 N 57-ФЗ , от 07.07.2003 N 117-ФЗ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реализации проездных документов по льготным тарифам налоговая база исчисляется исходя из этих льготных тарифов.</w:t>
      </w:r>
    </w:p>
    <w:p>
      <w:pPr>
        <w:spacing w:after="120"/>
        <w:ind w:firstLine="709"/>
      </w:pPr>
      <w:r>
        <w:rPr>
          <w:sz w:val="24"/>
        </w:rPr>
        <w:t xml:space="preserve">3. Положения настоящей статьи применяются с учетом положений пункта 1 статьи 164 настоящего Кодекса и не распространяются на перевозки, указанные в подпункте 7 пункта 2 статьи 149 настоящего Кодекса, а также на перевозки, предусмотренные международными договорами (соглашениями).</w:t>
      </w:r>
    </w:p>
    <w:p>
      <w:pPr>
        <w:spacing w:after="120"/>
        <w:ind w:firstLine="709"/>
      </w:pPr>
      <w:r>
        <w:rPr>
          <w:sz w:val="24"/>
        </w:rPr>
        <w:t xml:space="preserve">4. При возврате до начала поездки покупателям денег за неиспользованные проездные документы в подлежащую возврату сумму включается вся сумма налога. В случае возврата пассажирами проездных документов в пути следования в связи с прекращением поездки, в подлежащую возврату сумму включается сумма налога в размере, соответствующем расстоянию, которое осталось проследовать пассажирам. В этом случае при определении налоговой базы не учитываются суммы, фактически возвращенные пассажирам.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При реализации услуг международной связи не учитываются при определении налоговой базы суммы, полученные организациями связи от реализации указанных услуг иностранным покупателям.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157</dc:title>
  <dc:creator>АРБИТРАЖ! · arbi.ru</dc:creator>
  <cp:lastModifiedBy>АРБИТРАЖ!</cp:lastModifiedBy>
  <dcterms:created xsi:type="dcterms:W3CDTF">2026-10-22T14:09:33.863Z</dcterms:created>
</cp:coreProperties>
</file>