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158</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21. Налог на добавленную стоимость</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налогам. Вопросы применения ст. 158 НК РФ</w:t>
      </w:r>
    </w:p>
    <w:p>
      <w:pPr>
        <w:spacing w:after="120"/>
        <w:ind w:firstLine="709"/>
      </w:pPr>
      <w:r>
        <w:rPr>
          <w:sz w:val="24"/>
        </w:rPr>
        <w:t xml:space="preserve">- Можно ли для целей НДС считать продажу 100% долей (акций) реализацией предприятия как имущественного комплекса</w:t>
      </w:r>
    </w:p>
    <w:p>
      <w:pPr>
        <w:spacing w:after="120"/>
        <w:ind w:firstLine="709"/>
      </w:pPr>
      <w:r>
        <w:rPr>
          <w:sz w:val="24"/>
        </w:rPr>
        <w:t xml:space="preserve">- Все вопросы по ст. 158 НК РФ</w:t>
      </w:r>
    </w:p>
    <w:p>
      <w:pPr>
        <w:spacing w:after="120"/>
        <w:ind w:firstLine="709"/>
      </w:pPr>
      <w:r>
        <w:rPr>
          <w:sz w:val="24"/>
        </w:rPr>
        <w:t xml:space="preserve">1. Налоговая база при реализации предприятия в целом как имущественного комплекса определяется отдельно по каждому из видов активов предприятия.</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2. В случае, если цена, по которой предприятие продано ниже балансовой стоимости реализованного имущества, для целей налогообложения применяется поправочный коэффициент, рассчитанный как отношение цены реализации предприятия к балансовой стоимости указанного имущества.</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цена, по которой предприятие продано выше балансовой стоимости реализованного имущества, для целей налогообложения применяется поправочный коэффициент, рассчитанный как отношение цены реализации предприятия, уменьшенной на балансовую стоимость дебиторской задолженности (и на стоимость ценных бумаг, если не принято решение об их переоценке), к балансовой стоимости реализованного имущества, уменьшенной на балансовую стоимость дебиторской задолженности (и на стоимость ценных бумаг, если не принято решение об их переоценке). В этом случае поправочный коэффициент к сумме дебиторской задолженности (и стоимости ценных бумаг) не применяется.</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3. Для целей налогообложения цена каждого вида имущества принимается равной произведению его балансовой стоимости на поправочный коэффициент.</w:t>
      </w:r>
    </w:p>
    <w:p>
      <w:pPr>
        <w:spacing w:after="120"/>
        <w:ind w:firstLine="709"/>
      </w:pPr>
      <w:r>
        <w:rPr>
          <w:sz w:val="24"/>
        </w:rPr>
        <w:t xml:space="preserve">4. Продавцом предприятия составляется сводный счет-фактура с указанием в графе "Всего с НДС" цены, по которой предприятие продано. При этом в сводном счете-фактуре выделяются в самостоятельные позиции основные средства, нематериальные активы, прочие виды имущества производственного и непроизводственного назначения, сумма дебиторской задолженности, стоимость ценных бумаг и другие позиции активов баланса. К сводному счету-фактуре прилагается акт инвентаризации.</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В сводном счете-фактуре цена каждого вида имущества принимается равной произведению его балансовой стоимости на поправочный коэффициент.</w:t>
      </w:r>
    </w:p>
    <w:p>
      <w:pPr>
        <w:spacing w:after="120"/>
        <w:ind w:firstLine="709"/>
      </w:pPr>
      <w:r>
        <w:rPr>
          <w:sz w:val="24"/>
        </w:rPr>
        <w:t xml:space="preserve">КонсультантПлюс: примечание.</w:t>
      </w:r>
    </w:p>
    <w:p>
      <w:pPr>
        <w:spacing w:after="120"/>
        <w:ind w:firstLine="709"/>
      </w:pPr>
      <w:r>
        <w:rPr>
          <w:sz w:val="24"/>
        </w:rPr>
        <w:t xml:space="preserve">Абз. 3 п. 4 ст. 158 (в ред. ФЗ от 28.11.2025 N 425-ФЗ) применяется в отношении товаров, имущественных прав, отгруженных, переданных начиная с 01.01.2026.</w:t>
      </w:r>
    </w:p>
    <w:p>
      <w:pPr>
        <w:spacing w:after="120"/>
        <w:ind w:firstLine="709"/>
      </w:pPr>
      <w:r>
        <w:rPr>
          <w:sz w:val="24"/>
        </w:rPr>
        <w:t xml:space="preserve">По каждому виду имущества, реализация которого облагается налогом , в графах "Ставка НДС" и "Сумма НДС" указываются соответственно расчетная налоговая ставка в размере 18,03 процента и сумма налога, определенная как соответствующая расчетной налоговой ставке в размере 18,03 процента процентная доля налоговой базы.</w:t>
      </w:r>
    </w:p>
    <w:p>
      <w:pPr>
        <w:spacing w:after="120"/>
        <w:ind w:firstLine="709"/>
      </w:pPr>
      <w:r>
        <w:rPr>
          <w:sz w:val="24"/>
        </w:rPr>
        <w:t xml:space="preserve">(в ред. Федеральных законов от 07.07.2003 N 117-ФЗ , от 03.08.2018 N 303-ФЗ , от 28.11.2025 N 425-ФЗ )</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158</dc:title>
  <dc:creator>АРБИТРАЖ! · arbi.ru</dc:creator>
  <cp:lastModifiedBy>АРБИТРАЖ!</cp:lastModifiedBy>
  <dcterms:created xsi:type="dcterms:W3CDTF">2026-10-22T20:22:53.878Z</dcterms:created>
</cp:coreProperties>
</file>