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159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159 НК РФ</w:t>
      </w:r>
    </w:p>
    <w:p>
      <w:pPr>
        <w:spacing w:after="120"/>
        <w:ind w:firstLine="709"/>
      </w:pPr>
      <w:r>
        <w:rPr>
          <w:sz w:val="24"/>
        </w:rPr>
        <w:t xml:space="preserve">- Что считается строительно-монтажными работами для собственного потребления в целях НДС</w:t>
      </w:r>
    </w:p>
    <w:p>
      <w:pPr>
        <w:spacing w:after="120"/>
        <w:ind w:firstLine="709"/>
      </w:pPr>
      <w:r>
        <w:rPr>
          <w:sz w:val="24"/>
        </w:rPr>
        <w:t xml:space="preserve">- Облагаются ли НДС давальческое сырье и оборудование, переданные подрядчику при выполнении СМР для собственного потребления</w:t>
      </w:r>
    </w:p>
    <w:p>
      <w:pPr>
        <w:spacing w:after="120"/>
        <w:ind w:firstLine="709"/>
      </w:pPr>
      <w:r>
        <w:rPr>
          <w:sz w:val="24"/>
        </w:rPr>
        <w:t xml:space="preserve">- Все вопросы по ст. 159 НК РФ</w:t>
      </w:r>
    </w:p>
    <w:p>
      <w:pPr>
        <w:spacing w:after="120"/>
        <w:ind w:firstLine="709"/>
      </w:pPr>
      <w:r>
        <w:rPr>
          <w:sz w:val="24"/>
        </w:rPr>
        <w:t xml:space="preserve">1. При передаче налогоплательщиком товаров (выполнении работ, оказании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налоговая база определяется как стоимость этих товаров (работ, услуг), исчисленная исходя из цен реализации идентичных (а при их отсутствии - однородных) товаров (аналогичных работ, услуг), действовавших в предыдущем налоговом периоде, а при их отсутствии - исходя из рыночных цен с учетом акцизов (для подакцизных товаров ) и без включения в них налога.</w:t>
      </w:r>
    </w:p>
    <w:p>
      <w:pPr>
        <w:spacing w:after="120"/>
        <w:ind w:firstLine="709"/>
      </w:pPr>
      <w:r>
        <w:rPr>
          <w:sz w:val="24"/>
        </w:rPr>
        <w:t xml:space="preserve">(в ред. Федеральных законов от 29.12.2000 N 166-ФЗ , от 06.08.2001 N 110-ФЗ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При выполнении строительно-монтажных работ для собственного потребления налоговая база определяется как стоимость выполненных работ, исчисленная исходя из всех фактических расходов налогоплательщика на их выполнение, включая расходы реорганизованной (реорганизуемой) организации.</w:t>
      </w:r>
    </w:p>
    <w:p>
      <w:pPr>
        <w:spacing w:after="120"/>
        <w:ind w:firstLine="709"/>
      </w:pPr>
      <w:r>
        <w:rPr>
          <w:sz w:val="24"/>
        </w:rPr>
        <w:t xml:space="preserve">(в ред. Федерального закона от 22.07.2005 N 118-ФЗ)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159</dc:title>
  <dc:creator>АРБИТРАЖ! · arbi.ru</dc:creator>
  <cp:lastModifiedBy>АРБИТРАЖ!</cp:lastModifiedBy>
  <dcterms:created xsi:type="dcterms:W3CDTF">2026-10-22T22:35:59.213Z</dcterms:created>
</cp:coreProperties>
</file>