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160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21. Налог на добавленную стоимость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27.11.2010 N 306-ФЗ)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Путеводитель по налогам. Вопросы применения ст. 160 НК РФ</w:t>
      </w:r>
    </w:p>
    <w:p>
      <w:pPr>
        <w:spacing w:after="120"/>
        <w:ind w:firstLine="709"/>
      </w:pPr>
      <w:r>
        <w:rPr>
          <w:sz w:val="24"/>
        </w:rPr>
        <w:t xml:space="preserve">- Является ли таможенная стоимость основанием для доначисления НДС при дальнейшей перепродаже ввезенных товаров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160 НК РФ</w:t>
      </w:r>
    </w:p>
    <w:p>
      <w:pPr>
        <w:spacing w:after="120"/>
        <w:ind w:firstLine="709"/>
      </w:pPr>
      <w:r>
        <w:rPr>
          <w:sz w:val="24"/>
        </w:rPr>
        <w:t xml:space="preserve">1. При ввозе товаров (за исключением товаров, указанных в пунктах 2 и 4 настоящей статьи, и с учетом статей 150 и 151 настоящего Кодекса) на территорию Российской Федерации и иные территории, находящиеся под ее юрисдикцией, налоговая база определяется как сумма: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28.02.2006 N 28-ФЗ , от 17.12.2009 N 318-ФЗ , от 27.11.2010 N 306-ФЗ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таможенной стоимости этих товаров;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29.12.2000 N 166-ФЗ , от 29.05.2002 N 57-ФЗ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подлежащей уплате таможенной пошлины;</w:t>
      </w:r>
    </w:p>
    <w:p>
      <w:pPr>
        <w:spacing w:after="120"/>
        <w:ind w:firstLine="709"/>
      </w:pPr>
      <w:r>
        <w:rPr>
          <w:sz w:val="24"/>
        </w:rPr>
        <w:t xml:space="preserve">3) подлежащих уплате акцизов (по подакцизным товарам).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29.12.2000 N 166-ФЗ , от 07.07.2003 N 117-ФЗ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Исключен. - Федеральный закон от 29.05.2002 N 57-ФЗ.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 . При ввозе на территорию Российской Федерации и иные территории, находящиеся под ее юрисдикцией, продуктов переработки товаров, ранее вывезенных с нее для переработки вне таможенной территории в соответствии с таможенной процедурой переработки вне таможенной территории, налоговая база определяется как стоимость такой переработки.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29.05.2002 N 57-ФЗ , от 27.11.2010 N 306-ФЗ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 . Налоговая база определяется отдельно по каждой группе товаров одного наименования, вида и марки, ввозимой на территорию Российской Федерации и иные территории, находящиеся под ее юрисдикцией.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29.12.2000 N 166-ФЗ , от 27.11.2010 N 306-ФЗ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Если в составе одной партии ввозимых на таможенную территорию Российской Федерации товаров присутствуют как подакцизные товары , так и неподакцизные товары, налоговая база определяется отдельно в отношении каждой группы указанных товаров. Налоговая база определяется в аналогичном порядке в случае, если в составе партии ввозимых на таможенную территорию Российской Федерации товаров присутствуют продукты переработки товаров, ранее вывезенных с территории Российской Федерации в соответствии с таможенной процедурой переработки вне таможенной территории.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29.12.2000 N 166-ФЗ , от 29.05.2002 N 57-ФЗ , от 07.07.2003 N 117-ФЗ , от 27.11.2010 N 306-ФЗ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Утратил силу с 1 января 2011 года. - Федеральный закон от 27.11.2010 N 306-ФЗ.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Налоговая база при ввозе российских товаров, помещенных под таможенную процедуру свободной таможенной зоны, на остальную часть территории Российской Федерации и иные территории, находящиеся под ее юрисдикцией, либо при передаче их на территории особой экономической зоны лицам, не являющимся резидентами такой зоны, определяется в соответствии с пунктом 1 настоящей статьи с учетом особенностей, предусмотренных таможенным законодательством Таможенного союза и законодательством Российской Федерации о таможенном деле.</w:t>
      </w:r>
    </w:p>
    <w:p>
      <w:pPr>
        <w:spacing w:after="120"/>
        <w:ind w:firstLine="709"/>
      </w:pPr>
      <w:r>
        <w:rPr>
          <w:sz w:val="24"/>
        </w:rPr>
        <w:t xml:space="preserve">(п. 5 введен Федеральным законом от 22.07.2005 N 117-ФЗ, в ред. Федерального закона от 27.11.2010 N 306-ФЗ)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160</dc:title>
  <dc:creator>АРБИТРАЖ! · arbi.ru</dc:creator>
  <cp:lastModifiedBy>АРБИТРАЖ!</cp:lastModifiedBy>
  <dcterms:created xsi:type="dcterms:W3CDTF">2026-10-22T14:10:09.308Z</dcterms:created>
</cp:coreProperties>
</file>