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161 НК РФ</w:t>
      </w:r>
    </w:p>
    <w:p>
      <w:pPr>
        <w:spacing w:after="120"/>
        <w:ind w:firstLine="709"/>
      </w:pPr>
      <w:r>
        <w:rPr>
          <w:sz w:val="24"/>
        </w:rPr>
        <w:t xml:space="preserve">- Должен ли налоговый агент исчислить сверх цены договора НДС, не учтенный иностранной компанией в стоимости товаров, работ, услуг</w:t>
      </w:r>
    </w:p>
    <w:p>
      <w:pPr>
        <w:spacing w:after="120"/>
        <w:ind w:firstLine="709"/>
      </w:pPr>
      <w:r>
        <w:rPr>
          <w:sz w:val="24"/>
        </w:rPr>
        <w:t xml:space="preserve">- Является ли арендатор налоговым агентом по НДС, если арендодателем государственного (муниципального) имущества выступает его балансодержатель</w:t>
      </w:r>
    </w:p>
    <w:p>
      <w:pPr>
        <w:spacing w:after="120"/>
        <w:ind w:firstLine="709"/>
      </w:pPr>
      <w:r>
        <w:rPr>
          <w:sz w:val="24"/>
        </w:rPr>
        <w:t xml:space="preserve">- Является ли налоговым агентом арендатор государственного (муниципального) земельного участка, если его аренда освобождена от НДС</w:t>
      </w:r>
    </w:p>
    <w:p>
      <w:pPr>
        <w:spacing w:after="120"/>
        <w:ind w:firstLine="709"/>
      </w:pPr>
      <w:r>
        <w:rPr>
          <w:sz w:val="24"/>
        </w:rPr>
        <w:t xml:space="preserve">- Все вопросы по ст. 161 НК РФ</w:t>
      </w:r>
    </w:p>
    <w:p>
      <w:pPr>
        <w:spacing w:after="120"/>
        <w:ind w:firstLine="709"/>
      </w:pPr>
      <w:r>
        <w:rPr>
          <w:sz w:val="24"/>
        </w:rPr>
        <w:t xml:space="preserve">1. При реализации товаров (работ, услуг), местом реализации которых является территория Российской Федерации, налоговая база определяется налоговыми агентами в случае реализации этих товаров (работ, услуг) налогоплательщиками - иностранными лицами:</w:t>
      </w:r>
    </w:p>
    <w:p>
      <w:pPr>
        <w:spacing w:after="120"/>
        <w:ind w:firstLine="709"/>
      </w:pPr>
      <w:r>
        <w:rPr>
          <w:sz w:val="24"/>
        </w:rPr>
        <w:t xml:space="preserve">не состоящими на учете в налоговых органах либо состоящими на учете в налоговых органах только в связи с нахождением на территории Российской Федерации принадлежащих им недвижимого имущества и (или) транспортных средств либо в связи с открытием счета в банке;</w:t>
      </w:r>
    </w:p>
    <w:p>
      <w:pPr>
        <w:spacing w:after="120"/>
        <w:ind w:firstLine="709"/>
      </w:pPr>
      <w:r>
        <w:rPr>
          <w:sz w:val="24"/>
        </w:rPr>
        <w:t xml:space="preserve">состоящими на учете в налоговых органах по месту нахождения их обособленных подразделений на территории Российской Федерации (за исключением осуществления реализации указанных в абзаце первом настоящего пункта товаров (работ, услуг) через обособленное подразделение иностранной организации, расположенное на территории Российской Федерации).</w:t>
      </w:r>
    </w:p>
    <w:p>
      <w:pPr>
        <w:spacing w:after="120"/>
        <w:ind w:firstLine="709"/>
      </w:pPr>
      <w:r>
        <w:rPr>
          <w:sz w:val="24"/>
        </w:rPr>
        <w:t xml:space="preserve">Налоговая база определяется налоговыми агентами отдельно при совершении каждой операции по реализации товаров (работ, услуг) на территории Российской Федерации с учетом настоящей главы как сумма дохода от реализации этих товаров (работ, услуг) с учетом налога.</w:t>
      </w:r>
    </w:p>
    <w:p>
      <w:pPr>
        <w:spacing w:after="120"/>
        <w:ind w:firstLine="709"/>
      </w:pPr>
      <w:r>
        <w:rPr>
          <w:sz w:val="24"/>
        </w:rPr>
        <w:t xml:space="preserve">(п. 1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2. Для целей пункта 1 настоящей статьи налоговыми агентами признаются организации и индивидуальные предприниматели, приобретающие на территории Российской Федерации товары (работы, услуги) у указанных в пункте 1 настоящей статьи иностранных лиц, если иное не предусмотрено пунктом 5.2 настоящей статьи и пунктами 3 и 10.1 статьи 174.2 настоящего Кодекса. Налоговые агенты обязаны исчислить, удержать у налогоплательщика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(в ред. Федеральных законов от 02.07.2021 N 305-ФЗ , от 14.07.2022 N 323-ФЗ , от 14.07.2022 N 324-ФЗ )</w:t>
      </w:r>
    </w:p>
    <w:p>
      <w:pPr>
        <w:spacing w:after="120"/>
        <w:ind w:firstLine="709"/>
      </w:pPr>
      <w:r>
        <w:rPr>
          <w:sz w:val="24"/>
        </w:rPr>
        <w:t xml:space="preserve">(см. текст в предыдущей редакции )</w:t>
      </w:r>
    </w:p>
    <w:p>
      <w:pPr>
        <w:spacing w:after="120"/>
        <w:ind w:firstLine="709"/>
      </w:pPr>
      <w:r>
        <w:rPr>
          <w:sz w:val="24"/>
        </w:rPr>
        <w:t xml:space="preserve">3.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в аренду федерального имущества, имущества субъектов Российской Федерации и муниципального имущества, имущества, находящегося в собственности федеральной территории "Сириус", налоговая база определяется как сумма арендной платы с учетом налога. При этом налоговая база определяется налоговым агентом отдельно по каждому арендованному объекту имущества. В этом случае налоговыми агентами признаются арендаторы указанного имущества, за исключением физических лиц, не являющихся индивидуальными предпринимателями. Указанные лица обязаны исчислить, удержать из доходов, уплачиваемых арендодателю, и уплатить в бюджет соответствующую сумму налога.</w:t>
      </w:r>
    </w:p>
    <w:p>
      <w:pPr>
        <w:spacing w:after="120"/>
        <w:ind w:firstLine="709"/>
      </w:pPr>
      <w:r>
        <w:rPr>
          <w:sz w:val="24"/>
        </w:rPr>
        <w:t xml:space="preserve">(в ред. Федеральных законов от 29.05.2002 N 57-ФЗ , от 08.05.2010 N 83-ФЗ , от 21.11.2011 N 330-ФЗ , от 27.11.2018 N 424-ФЗ , от 11.06.2021 N 199-ФЗ )</w:t>
      </w:r>
    </w:p>
    <w:p>
      <w:pPr>
        <w:spacing w:after="120"/>
        <w:ind w:firstLine="709"/>
      </w:pPr>
      <w:r>
        <w:rPr>
          <w:sz w:val="24"/>
        </w:rPr>
        <w:t xml:space="preserve">(см. текст в предыдущей редакции )</w:t>
      </w:r>
    </w:p>
    <w:p>
      <w:pPr>
        <w:spacing w:after="120"/>
        <w:ind w:firstLine="709"/>
      </w:pPr>
      <w:r>
        <w:rPr>
          <w:sz w:val="24"/>
        </w:rPr>
        <w:t xml:space="preserve">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"Сириус", налоговая база определяется как сумма оплаты, перечисленной за установленный сервитут с учетом налога. При этом налоговая база определяется налоговым агентом отдельно по каждому земельному участку, в отношении которого установлен сервитут.</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указанном в абзаце втором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а также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государственного и муниципального имущества, не закрепленного за государственными и муниципальными предприятиями и учреждениями, составляющего казну федеральной территории "Сириус",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pPr>
        <w:spacing w:after="120"/>
        <w:ind w:firstLine="709"/>
      </w:pPr>
      <w:r>
        <w:rPr>
          <w:sz w:val="24"/>
        </w:rPr>
        <w:t xml:space="preserve">(абзац введен Федеральным законом от 26.11.2008 N 224-ФЗ; 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4. При реализации на территории Российской Федерации конфискованного имущества, имущества, реализуемого по решению суда (за исключением реализации, предусмотренной подпунктом 15 пункта 2 статьи 146 настоящего Кодекса), бесхозяйных ценностей, кладов и скупленных ценностей, а также ценностей, перешедших по праву наследования государству, налоговая база определяется исходя из цены реализуемого имущества (ценностей), определяемой с учетом положений статьи 105.3 настоящего Кодекса, с учетом акцизов (для подакцизных товаров). В этом случае налоговыми агентами признаются органы, организации или индивидуальные предприниматели, уполномоченные осуществлять реализацию указанного имущества.</w:t>
      </w:r>
    </w:p>
    <w:p>
      <w:pPr>
        <w:spacing w:after="120"/>
        <w:ind w:firstLine="709"/>
      </w:pPr>
      <w:r>
        <w:rPr>
          <w:sz w:val="24"/>
        </w:rPr>
        <w:t xml:space="preserve">(п. 4 введен Федеральным законом от 29.05.2002 N 57-ФЗ, в ред. Федеральных законов от 07.07.2003 N 117-ФЗ , от 22.07.2005 N 119-ФЗ , от 26.11.2008 N 224-ФЗ , от 18.07.2011 N 227-ФЗ , от 19.07.2011 N 245-ФЗ , от 24.11.2014 N 366-ФЗ )</w:t>
      </w:r>
    </w:p>
    <w:p>
      <w:pPr>
        <w:spacing w:after="120"/>
        <w:ind w:firstLine="709"/>
      </w:pPr>
      <w:r>
        <w:rPr>
          <w:sz w:val="24"/>
        </w:rPr>
        <w:t xml:space="preserve">(см. текст в предыдущей редакции )</w:t>
      </w:r>
    </w:p>
    <w:p>
      <w:pPr>
        <w:spacing w:after="120"/>
        <w:ind w:firstLine="709"/>
      </w:pPr>
      <w:r>
        <w:rPr>
          <w:sz w:val="24"/>
        </w:rPr>
        <w:t xml:space="preserve">4.1.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5. При реализации товаров, передаче имущественных прав, выполнении работ, оказании услуг на территории Российской Федерации иностранными лицами, указанными в пункте 1 настоящей статьи, налоговыми агентами также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если иное не предусмотрено пунктом 10 статьи 174.2 настоящего Кодекса. В этом случае налоговая база определяется налоговым агентом как стоимость таких товаров (работ, услуг), имущественных прав с учетом акцизов (для подакцизных товаров) и без включения в них суммы налога.</w:t>
      </w:r>
    </w:p>
    <w:p>
      <w:pPr>
        <w:spacing w:after="120"/>
        <w:ind w:firstLine="709"/>
      </w:pPr>
      <w:r>
        <w:rPr>
          <w:sz w:val="24"/>
        </w:rPr>
        <w:t xml:space="preserve">(в ред. Федеральных законов от 26.11.2008 N 224-ФЗ , от 03.07.2016 N 244-ФЗ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w:t>
      </w:r>
    </w:p>
    <w:p>
      <w:pPr>
        <w:spacing w:after="120"/>
        <w:ind w:firstLine="709"/>
      </w:pPr>
      <w:r>
        <w:rPr>
          <w:sz w:val="24"/>
        </w:rPr>
        <w:t xml:space="preserve">(п. 5.1 введен Федеральным законом от 03.08.2018 N 302-ФЗ)</w:t>
      </w:r>
    </w:p>
    <w:p>
      <w:pPr>
        <w:spacing w:after="120"/>
        <w:ind w:firstLine="709"/>
      </w:pPr>
      <w:r>
        <w:rPr>
          <w:sz w:val="24"/>
        </w:rPr>
        <w:t xml:space="preserve">5.2. При реализации товаров, выполнении работ, оказании услуг на территории Российской Федерации иностранными лицами, указанными в пункте 1 настоящей статьи, в счет выкупа выпущенных ими цифровых прав, включающих одновременно цифровые финансовые активы и утилитарные цифровые права, налоговыми агентами признаются операторы информационных систем, в которых выпущены указанные цифровые права.</w:t>
      </w:r>
    </w:p>
    <w:p>
      <w:pPr>
        <w:spacing w:after="120"/>
        <w:ind w:firstLine="709"/>
      </w:pPr>
      <w:r>
        <w:rPr>
          <w:sz w:val="24"/>
        </w:rPr>
        <w:t xml:space="preserve">В этом случае налоговая база определяется налоговым агентом как сумма оплаты, перечисленной налоговым агентом иностранному лицу в связи с выпуском цифровых прав, включающих одновременно цифровые финансовые активы и утилитарные цифровые права, с учетом налога.</w:t>
      </w:r>
    </w:p>
    <w:p>
      <w:pPr>
        <w:spacing w:after="120"/>
        <w:ind w:firstLine="709"/>
      </w:pPr>
      <w:r>
        <w:rPr>
          <w:sz w:val="24"/>
        </w:rPr>
        <w:t xml:space="preserve">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(п. 5.2 введен Федеральным законом от 14.07.2022 N 324-ФЗ)</w:t>
      </w:r>
    </w:p>
    <w:p>
      <w:pPr>
        <w:spacing w:after="120"/>
        <w:ind w:firstLine="709"/>
      </w:pPr>
      <w:r>
        <w:rPr>
          <w:sz w:val="24"/>
        </w:rPr>
        <w:t xml:space="preserve">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пунктом 1 статьи 164 настоящего Кодекса, такие суммы оплаты, частичной оплаты включаются в налоговую базу налогового агента.</w:t>
      </w:r>
    </w:p>
    <w:p>
      <w:pPr>
        <w:spacing w:after="120"/>
        <w:ind w:firstLine="709"/>
      </w:pPr>
      <w:r>
        <w:rPr>
          <w:sz w:val="24"/>
        </w:rPr>
        <w:t xml:space="preserve">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абзаце первом настоящего пункта.</w:t>
      </w:r>
    </w:p>
    <w:p>
      <w:pPr>
        <w:spacing w:after="120"/>
        <w:ind w:firstLine="709"/>
      </w:pPr>
      <w:r>
        <w:rPr>
          <w:sz w:val="24"/>
        </w:rPr>
        <w:t xml:space="preserve">Налоговые агенты обязаны исчислить сумму налога по налоговой ставке, предусмотренной пунктом 3 статьи 164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w:t>
      </w:r>
    </w:p>
    <w:p>
      <w:pPr>
        <w:spacing w:after="120"/>
        <w:ind w:firstLine="709"/>
      </w:pPr>
      <w:r>
        <w:rPr>
          <w:sz w:val="24"/>
        </w:rPr>
        <w:t xml:space="preserve">Исполнение налоговым агентом обязанности по исчислению налога согласно настоящему пункту не освобождает налогоплательщика, выпустившего указанные в абзаце первом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подпунктом 6.2 пункта 1 статьи 164 настоящего Кодекса.</w:t>
      </w:r>
    </w:p>
    <w:p>
      <w:pPr>
        <w:spacing w:after="120"/>
        <w:ind w:firstLine="709"/>
      </w:pPr>
      <w:r>
        <w:rPr>
          <w:sz w:val="24"/>
        </w:rPr>
        <w:t xml:space="preserve">(п. 5.3 введен Федеральным законом от 31.07.2023 N 389-ФЗ)</w:t>
      </w:r>
    </w:p>
    <w:p>
      <w:pPr>
        <w:spacing w:after="120"/>
        <w:ind w:firstLine="709"/>
      </w:pPr>
      <w:r>
        <w:rPr>
          <w:sz w:val="24"/>
        </w:rPr>
        <w:t xml:space="preserve">6. В случае реализации судна (гражданского воздушного судна) на территории Российской Федерации, если в течение 90 календарных дней со дня передачи этого судна (гражданского воздушного судна) налогоплательщиком покупателю (заказчику) государственная регистрация судна в Российском международном реестре судов (гражданского воздушного судна в Государственном реестре гражданских воздушных судов Российской Федерации) не осуществлена, налоговая база определяется налоговым агентом как стоимость, по которой это судно (гражданское воздушное судно) было ему реализовано, либо как стоимость реализованных работ (услуг) по строительству этого судна (гражданского воздушного судна).</w:t>
      </w:r>
    </w:p>
    <w:p>
      <w:pPr>
        <w:spacing w:after="120"/>
        <w:ind w:firstLine="709"/>
      </w:pPr>
      <w:r>
        <w:rPr>
          <w:sz w:val="24"/>
        </w:rPr>
        <w:t xml:space="preserve">(в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Налоговым агентом является лицо, в собственности которого находится судно (гражданское воздушное судно) по истечении 90 календарных дней со дня передачи судна (гражданского воздушного судна) налогоплательщиком покупателю (заказчику).</w:t>
      </w:r>
    </w:p>
    <w:p>
      <w:pPr>
        <w:spacing w:after="120"/>
        <w:ind w:firstLine="709"/>
      </w:pPr>
      <w:r>
        <w:rPr>
          <w:sz w:val="24"/>
        </w:rPr>
        <w:t xml:space="preserve">(в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pPr>
        <w:spacing w:after="120"/>
        <w:ind w:firstLine="709"/>
      </w:pPr>
      <w:r>
        <w:rPr>
          <w:sz w:val="24"/>
        </w:rPr>
        <w:t xml:space="preserve">В целях осуществления контроля за правильностью исчисления и уплаты налога федеральный орган исполнительной власти, осуществляющий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ежемесячно не позднее 10-го числа месяца, следующего за отчетным месяцем, направляет в федеральный орган исполнительной власти, уполномоченный по контролю и надзору в области налогов и сборов, сведения о включении данных о гражданских воздушных судах в Государственный реестр гражданских воздушных судов Российской Федерации, а также сведения об исключении данных о гражданских воздушных судах из Государственного реестра гражданских воздушных судов Российской Федерации и о причинах исключения этих данных. Состав и порядок направления таких сведений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а также государственной регистрации прав на воздушные суда и сделок с ними,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29.09.2019 N 324-ФЗ)</w:t>
      </w:r>
    </w:p>
    <w:p>
      <w:pPr>
        <w:spacing w:after="120"/>
        <w:ind w:firstLine="709"/>
      </w:pPr>
      <w:r>
        <w:rPr>
          <w:sz w:val="24"/>
        </w:rPr>
        <w:t xml:space="preserve">(п. 6 в ред. Федерального закона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6.1. В случае передачи по договору аренды (лизинга) гражданского воздушного судна на территории Российской Федерации, если в течение 90 календарных дней со дня передачи по договору аренды (лизинга) гражданского воздушного судна государственная регистрация гражданского воздушного судна в Государственном реестре гражданских воздушных судов Российской Федерации не осуществлена, налоговая база по услугам по передаче гражданских воздушных судов определяется налоговым агентом как стоимость этих услуг по договору аренды (лизинга).</w:t>
      </w:r>
    </w:p>
    <w:p>
      <w:pPr>
        <w:spacing w:after="120"/>
        <w:ind w:firstLine="709"/>
      </w:pPr>
      <w:r>
        <w:rPr>
          <w:sz w:val="24"/>
        </w:rPr>
        <w:t xml:space="preserve">Для целей применения настоящего пункта налоговым агентом является арендатор (лизингополучатель), получивший от арендодателя (лизингодателя) гражданское воздушное судно по договору аренды (лизинга), по истечении 90 календарных дней со дня передачи гражданского воздушного судна.</w:t>
      </w:r>
    </w:p>
    <w:p>
      <w:pPr>
        <w:spacing w:after="120"/>
        <w:ind w:firstLine="709"/>
      </w:pPr>
      <w:r>
        <w:rPr>
          <w:sz w:val="24"/>
        </w:rPr>
        <w:t xml:space="preserve">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pPr>
        <w:spacing w:after="120"/>
        <w:ind w:firstLine="709"/>
      </w:pPr>
      <w:r>
        <w:rPr>
          <w:sz w:val="24"/>
        </w:rPr>
        <w:t xml:space="preserve">Положения настоящего пункта не распространяются на правоотношения, предусмотренные подпунктом 20 статьи 150 настоящего Кодекса.</w:t>
      </w:r>
    </w:p>
    <w:p>
      <w:pPr>
        <w:spacing w:after="120"/>
        <w:ind w:firstLine="709"/>
      </w:pPr>
      <w:r>
        <w:rPr>
          <w:sz w:val="24"/>
        </w:rPr>
        <w:t xml:space="preserve">(п. 6.1 введен Федеральным законом от 29.09.2019 N 324-ФЗ)</w:t>
      </w:r>
    </w:p>
    <w:p>
      <w:pPr>
        <w:spacing w:after="120"/>
        <w:ind w:firstLine="709"/>
      </w:pPr>
      <w:r>
        <w:rPr>
          <w:sz w:val="24"/>
        </w:rPr>
        <w:t xml:space="preserve">6.2. При исключении данных о гражданском воздушном судне, реализованном на территории Российской Федерации, из Государственного реестра гражданских воздушных судов Российской Федерации налоговая база определяется налоговым агентом как стоимость гражданского воздушного судна, по которой оно было реализовано, или как стоимость работ (услуг) по строительству этого гражданского воздушного судна.</w:t>
      </w:r>
    </w:p>
    <w:p>
      <w:pPr>
        <w:spacing w:after="120"/>
        <w:ind w:firstLine="709"/>
      </w:pPr>
      <w:r>
        <w:rPr>
          <w:sz w:val="24"/>
        </w:rPr>
        <w:t xml:space="preserve">Для целей применения настоящего пункта налоговым агентом является лицо, в собственности которого находится гражданское воздушное судно на дату исключения из Государственного реестра гражданских воздушных судов Российской Федерации.</w:t>
      </w:r>
    </w:p>
    <w:p>
      <w:pPr>
        <w:spacing w:after="120"/>
        <w:ind w:firstLine="709"/>
      </w:pPr>
      <w:r>
        <w:rPr>
          <w:sz w:val="24"/>
        </w:rPr>
        <w:t xml:space="preserve">Налоговый агент обязан исчислить по налоговой ставке, предусмотренной пунктом 3 статьи 164 настоящего Кодекса, соответствующую сумму налога и перечислить ее в бюджет.</w:t>
      </w:r>
    </w:p>
    <w:p>
      <w:pPr>
        <w:spacing w:after="120"/>
        <w:ind w:firstLine="709"/>
      </w:pPr>
      <w:r>
        <w:rPr>
          <w:sz w:val="24"/>
        </w:rPr>
        <w:t xml:space="preserve">Положения настоящего пункта не распространяются на следующие случаи исключения данных о гражданском воздушном судне из Государственного реестра гражданских воздушных судов Российской Федерации:</w:t>
      </w:r>
    </w:p>
    <w:p>
      <w:pPr>
        <w:spacing w:after="120"/>
        <w:ind w:firstLine="709"/>
      </w:pPr>
      <w:r>
        <w:rPr>
          <w:sz w:val="24"/>
        </w:rPr>
        <w:t xml:space="preserve">списание гражданского воздушного судна или снятие его с эксплуатации в связи с невозможностью использования данного судна по назначению (в качестве транспортного средства);</w:t>
      </w:r>
    </w:p>
    <w:p>
      <w:pPr>
        <w:spacing w:after="120"/>
        <w:ind w:firstLine="709"/>
      </w:pPr>
      <w:r>
        <w:rPr>
          <w:sz w:val="24"/>
        </w:rPr>
        <w:t xml:space="preserve">реализация гражданского воздушного судна или переход на иных законных основаниях права собственности на него иностранному государству, а также иностранному гражданину, лицу без гражданства или иностранной организации при условии вывоза гражданского воздушного судна за пределы территории Российской Федерации.</w:t>
      </w:r>
    </w:p>
    <w:p>
      <w:pPr>
        <w:spacing w:after="120"/>
        <w:ind w:firstLine="709"/>
      </w:pPr>
      <w:r>
        <w:rPr>
          <w:sz w:val="24"/>
        </w:rPr>
        <w:t xml:space="preserve">(п. 6.2 введен Федеральным законом от 29.09.2019 N 324-ФЗ)</w:t>
      </w:r>
    </w:p>
    <w:p>
      <w:pPr>
        <w:spacing w:after="120"/>
        <w:ind w:firstLine="709"/>
      </w:pPr>
      <w:r>
        <w:rPr>
          <w:sz w:val="24"/>
        </w:rPr>
        <w:t xml:space="preserve">7. Утратил силу с 1 января 2017 года. - Федеральный закон от 23.07.2013 N 216-ФЗ.</w:t>
      </w:r>
    </w:p>
    <w:p>
      <w:pPr>
        <w:spacing w:after="120"/>
        <w:ind w:firstLine="709"/>
      </w:pPr>
      <w:r>
        <w:rPr>
          <w:sz w:val="24"/>
        </w:rPr>
        <w:t xml:space="preserve">(см. текст в предыдущей редакции )</w:t>
      </w:r>
    </w:p>
    <w:p>
      <w:pPr>
        <w:spacing w:after="120"/>
        <w:ind w:firstLine="709"/>
      </w:pPr>
      <w:r>
        <w:rPr>
          <w:sz w:val="24"/>
        </w:rPr>
        <w:t xml:space="preserve">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медных полуфабрикатов, сырых шкур животных, лома и отходов черных и цветных металлов, алюминия вторичного и его сплавов, а также макулатуры налоговая база определяется с учетом особенностей , предусмотренных настоящим пунктом, исходя из стоимости реализуемых товаров, определяемой в соответствии со статьей 105.3 настоящего Кодекса, с учетом налога.</w:t>
      </w:r>
    </w:p>
    <w:p>
      <w:pPr>
        <w:spacing w:after="120"/>
        <w:ind w:firstLine="709"/>
      </w:pPr>
      <w:r>
        <w:rPr>
          <w:sz w:val="24"/>
        </w:rPr>
        <w:t xml:space="preserve">В целях настоящего Кодекса:</w:t>
      </w:r>
    </w:p>
    <w:p>
      <w:pPr>
        <w:spacing w:after="120"/>
        <w:ind w:firstLine="709"/>
      </w:pPr>
      <w:r>
        <w:rPr>
          <w:sz w:val="24"/>
        </w:rPr>
        <w:t xml:space="preserve">медными полуфабрикатами признаются любые товары, содержащие медь и используемые для производства кабельно-проводниковой продукции (в том числе после дополнительной обработки, переработки или иной трансформации), за исключением лома и отходов цветных металлов;</w:t>
      </w:r>
    </w:p>
    <w:p>
      <w:pPr>
        <w:spacing w:after="120"/>
        <w:ind w:firstLine="709"/>
      </w:pPr>
      <w:r>
        <w:rPr>
          <w:sz w:val="24"/>
        </w:rPr>
        <w:t xml:space="preserve">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обработке;</w:t>
      </w:r>
    </w:p>
    <w:p>
      <w:pPr>
        <w:spacing w:after="120"/>
        <w:ind w:firstLine="709"/>
      </w:pPr>
      <w:r>
        <w:rPr>
          <w:sz w:val="24"/>
        </w:rPr>
        <w:t xml:space="preserve">алюминием вторичным и его сплавами признаются алюминий вторичный и его сплавы, классифицируемые в соответствии с Общероссийским классификатором продукции по видам экономической деятельности;</w:t>
      </w:r>
    </w:p>
    <w:p>
      <w:pPr>
        <w:spacing w:after="120"/>
        <w:ind w:firstLine="709"/>
      </w:pPr>
      <w:r>
        <w:rPr>
          <w:sz w:val="24"/>
        </w:rPr>
        <w:t xml:space="preserve">макулатурой признаются бумажные и картонные отходы производства и потребления, отбракованные и вышедшие из употребления бумага, картон, типографские изделия, деловые бумаги, в том числе документы с истекшим сроком хранения.</w:t>
      </w:r>
    </w:p>
    <w:p>
      <w:pPr>
        <w:spacing w:after="120"/>
        <w:ind w:firstLine="709"/>
      </w:pPr>
      <w:r>
        <w:rPr>
          <w:sz w:val="24"/>
        </w:rPr>
        <w:t xml:space="preserve">Налоговая база, указанная в абзаце первом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абзаце первом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они обязанности налогоплательщика, связанные с исчислением и уплатой налога, и иные обязанности, установленные настоящей главой, или нет.</w:t>
      </w:r>
    </w:p>
    <w:p>
      <w:pPr>
        <w:spacing w:after="120"/>
        <w:ind w:firstLine="709"/>
      </w:pPr>
      <w:r>
        <w:rPr>
          <w:sz w:val="24"/>
        </w:rPr>
        <w:t xml:space="preserve">При реализации товаров, указанных в абзаце первом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"Без налога (НДС)".</w:t>
      </w:r>
    </w:p>
    <w:p>
      <w:pPr>
        <w:spacing w:after="120"/>
        <w:ind w:firstLine="709"/>
      </w:pPr>
      <w:r>
        <w:rPr>
          <w:sz w:val="24"/>
        </w:rPr>
        <w:t xml:space="preserve">В случае установления факта недостоверного проставления налогоплательщиком - продавцом товаров, указанных в абзаце первом настоящего пункта, в договоре, первичном учетном документе отметки "Без налога (НДС)" обязанность по исчислению и уплате налога возлагается на такого налогоплательщика - продавца товаров.</w:t>
      </w:r>
    </w:p>
    <w:p>
      <w:pPr>
        <w:spacing w:after="120"/>
        <w:ind w:firstLine="709"/>
      </w:pPr>
      <w:r>
        <w:rPr>
          <w:sz w:val="24"/>
        </w:rPr>
        <w:t xml:space="preserve">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патентной системы налогообложения исчисляют и уплачивают налог по операциям реализации товаров, указанных в абзаце первом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патентной системы налогообложения.</w:t>
      </w:r>
    </w:p>
    <w:p>
      <w:pPr>
        <w:spacing w:after="120"/>
        <w:ind w:firstLine="709"/>
      </w:pPr>
      <w:r>
        <w:rPr>
          <w:sz w:val="24"/>
        </w:rPr>
        <w:t xml:space="preserve">Налогоплательщики-продавцы, применяющие при реализации товаров, указанных в абзаце первом настоящего пункта, налоговые ставки, указанные в пункте 8 статьи 164 настоящего Кодекса, в договоре, первичном учетном документе указывают налоговую ставку 5 либо 7 процентов.</w:t>
      </w:r>
    </w:p>
    <w:p>
      <w:pPr>
        <w:spacing w:after="120"/>
        <w:ind w:firstLine="709"/>
      </w:pPr>
      <w:r>
        <w:rPr>
          <w:sz w:val="24"/>
        </w:rPr>
        <w:t xml:space="preserve">В отношении медных полуфабрикатов положения настоящего пункта применяются в случае их реализации организациями (индивидуальными предпринимателями), не включенными в перечень производителей кабельно-проводниковой продукции либо в перечень производителей медных полуфабрикатов, организациям (индивидуальным предпринимателям), включенным в перечень производителей кабельно-проводниковой продукции. Указанные в настоящем абзаце перечни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совместно с федеральным органом исполнительной власти, уполномоченным по контролю и надзору в области налогов и сборов, в порядке , установленном Правительством Российской Федерации.</w:t>
      </w:r>
    </w:p>
    <w:p>
      <w:pPr>
        <w:spacing w:after="120"/>
        <w:ind w:firstLine="709"/>
      </w:pPr>
      <w:r>
        <w:rPr>
          <w:sz w:val="24"/>
        </w:rPr>
        <w:t xml:space="preserve">Указанные в абзаце двенадцатом настоящего пункта перечни подлежат размещению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 своем официальном сайте в информационно-телекоммуникационной сети "Интернет".</w:t>
      </w:r>
    </w:p>
    <w:p>
      <w:pPr>
        <w:spacing w:after="120"/>
        <w:ind w:firstLine="709"/>
      </w:pPr>
      <w:r>
        <w:rPr>
          <w:sz w:val="24"/>
        </w:rPr>
        <w:t xml:space="preserve">В перечень производителей медных полуфабрикатов наряду с организациями (индивидуальными предпринимателями), осуществляющими производство медных полуфабрикатов, включаются следующие лица в случае осуществления ими операций по реализации медных полуфабрикатов:</w:t>
      </w:r>
    </w:p>
    <w:p>
      <w:pPr>
        <w:spacing w:after="120"/>
        <w:ind w:firstLine="709"/>
      </w:pPr>
      <w:r>
        <w:rPr>
          <w:sz w:val="24"/>
        </w:rPr>
        <w:t xml:space="preserve">организации (индивидуальные предприниматели), осуществляющие добычу минерального сырья, содержащего медь;</w:t>
      </w:r>
    </w:p>
    <w:p>
      <w:pPr>
        <w:spacing w:after="120"/>
        <w:ind w:firstLine="709"/>
      </w:pPr>
      <w:r>
        <w:rPr>
          <w:sz w:val="24"/>
        </w:rPr>
        <w:t xml:space="preserve">организации (индивидуальные предприниматели), входящие в соответствии с антимонопольным законодательством Российской Федерации в одну группу лиц с организациями (индивидуальными предпринимателями), осуществляющими производство медных полуфабрикатов, и (или) организациями (индивидуальными предпринимателями), осуществляющими добычу минерального сырья, содержащего медь;</w:t>
      </w:r>
    </w:p>
    <w:p>
      <w:pPr>
        <w:spacing w:after="120"/>
        <w:ind w:firstLine="709"/>
      </w:pPr>
      <w:r>
        <w:rPr>
          <w:sz w:val="24"/>
        </w:rPr>
        <w:t xml:space="preserve">организации (индивидуальные предприниматели), обязанность которых по уплате налога обеспечена поручительством организаций (индивидуальных предпринимателей), осуществляющих производство медных полуфабрикатов, и (или) организаций (индивидуальных предпринимателей), осуществляющих добычу минерального сырья, содержащего медь, оформленным в порядке, предусмотренном статьей 74 настоящего Кодекса, и предусматривающим обязанность поручителя на основании требования налогового органа уплатить в бюджет за налогоплательщика суммы налога, отраженные в налоговых декларациях налогоплательщика либо в решениях по результатам налоговых проверок в отношении налогоплательщика и не уплаченные налогоплательщиком в сроки, установленные настоящим Кодексом.</w:t>
      </w:r>
    </w:p>
    <w:p>
      <w:pPr>
        <w:spacing w:after="120"/>
        <w:ind w:firstLine="709"/>
      </w:pPr>
      <w:r>
        <w:rPr>
          <w:sz w:val="24"/>
        </w:rPr>
        <w:t xml:space="preserve">Правительством Российской Федерации могут быть определены дополнительные требования к организациям (индивидуальным предпринимателям), включаемым в перечни, указанные в абзаце двенадцатом настоящего пункта, а также к поручителям и договору поручительства.</w:t>
      </w:r>
    </w:p>
    <w:p>
      <w:pPr>
        <w:spacing w:after="120"/>
        <w:ind w:firstLine="709"/>
      </w:pPr>
      <w:r>
        <w:rPr>
          <w:sz w:val="24"/>
        </w:rPr>
        <w:t xml:space="preserve">(п. 8 в ред. Федерального закона от 30.11.2024 N 431-ФЗ)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161</dc:title>
  <dc:creator>АРБИТРАЖ! · arbi.ru</dc:creator>
  <cp:lastModifiedBy>АРБИТРАЖ!</cp:lastModifiedBy>
  <dcterms:created xsi:type="dcterms:W3CDTF">2026-10-22T20:22:09.311Z</dcterms:created>
</cp:coreProperties>
</file>