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162.2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21. Налог на добавленную стоимость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29.11.2014 N 379-ФЗ)</w:t>
      </w:r>
    </w:p>
    <w:p>
      <w:pPr>
        <w:spacing w:after="120"/>
        <w:ind w:firstLine="709"/>
      </w:pPr>
      <w:r>
        <w:rPr>
          <w:sz w:val="24"/>
        </w:rPr>
        <w:t xml:space="preserve">1. В случае приобретения товаров (услуг) лицами, сведения о которых внесены в единый государственный реестр юридических лиц или единый государственный реестр индивидуальных предпринимателей (далее в настоящем пункте - покупатели), у продавцов - юридических лиц,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- иного органа или лица, имеющих право действовать от имени юридического лица без доверенности, на территории Республики Крым или территории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субъектов, сведения о которых не внесены в единый государственный реестр юридических лиц, либо физических лиц, являющихся предпринимателями, сведения о которых не внесены в единый государственный реестр индивидуальных предпринимателей (далее в настоящем пункте - продавцы), определение налоговой базы производится с учетом следующих особенностей:</w:t>
      </w:r>
    </w:p>
    <w:p>
      <w:pPr>
        <w:spacing w:after="120"/>
        <w:ind w:firstLine="709"/>
      </w:pPr>
      <w:r>
        <w:rPr>
          <w:sz w:val="24"/>
        </w:rPr>
        <w:t xml:space="preserve">1) суммы налога на добавленную стоимость, предъявленные продавцами по товарам (услугам), отгруженным (оказанным) по 31 декабря 2014 года, не принятые к вычету в течение 2014 года, принимаются к вычету покупателем при определении налоговой базы по налогу до 1 июля 2015 года при наличии налоговых накладных, выставленных продавцами при отгрузке товаров (оказании услуг) или при получении оплаты (частичной оплаты) в счет предстоящих поставок товаров (оказания услуг), документов, подтверждающих фактическое перечисление сумм оплаты (частичной оплаты) в счет предстоящих поставок товаров (оказания услуг), договора, предусматривающего перечисление указанных сумм;</w:t>
      </w:r>
    </w:p>
    <w:p>
      <w:pPr>
        <w:spacing w:after="120"/>
        <w:ind w:firstLine="709"/>
      </w:pPr>
      <w:r>
        <w:rPr>
          <w:sz w:val="24"/>
        </w:rPr>
        <w:t xml:space="preserve">2) суммы налога на добавленную стоимость, принятые к вычету покупателем на основании налоговых накладных, выставленных продавцами при получении оплаты (частичной оплаты) в счет предстоящих поставок товаров (оказания услуг), не подлежат восстановлению, за исключением случаев расторжения или изменения условий договора и возврата (включая зачет встречных требований) соответствующих сумм оплаты (частичной оплаты) покупателю. При этом восстановление сумм налога на добавленную стоимость производится покупателем в налоговом периоде, в котором произошли расторжение или изменение условий договора и возврат (включая зачет встречных требований) соответствующих сумм оплаты (частичной оплаты) покупателю.</w:t>
      </w:r>
    </w:p>
    <w:p>
      <w:pPr>
        <w:spacing w:after="120"/>
        <w:ind w:firstLine="709"/>
      </w:pPr>
      <w:r>
        <w:rPr>
          <w:sz w:val="24"/>
        </w:rPr>
        <w:t xml:space="preserve">2. В случае, если покупателем товаров (услуг), являющимся юридическим лицом, которое имело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- иного органа или лица, имеющих право действовать от имени юридического лица без доверенности, на территории Республики Крым или территории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субъектов, сведения о котором не внесены в единый государственный реестр юридических лиц, либо физическим лицом, являющимся предпринимателем, сведения о котором не внесены в единый государственный реестр индивидуальных предпринимателей (далее в настоящем пункте - покупатель), перечислена оплата (частичная оплата) в счет предстоящих поставок товаров (оказания услуг) продавцу, являющемуся юридическим лицом, которое имело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- иного органа или лица, имеющих право действовать от имени юридического лица без доверенности, на территории Республики Крым или территории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субъектов, сведения о котором не внесены в единый государственный реестр юридических лиц, либо физическим лицом, являющимся предпринимателем, сведения о котором не внесены в единый государственный реестр индивидуальных предпринимателей (далее в настоящем пункте - продавец), а отгрузка указанных товаров (оказание указанных услуг) произведена (произведено) с 1 января 2015 года, определение налоговой базы производится с учетом следующих особенностей:</w:t>
      </w:r>
    </w:p>
    <w:p>
      <w:pPr>
        <w:spacing w:after="120"/>
        <w:ind w:firstLine="709"/>
      </w:pPr>
      <w:r>
        <w:rPr>
          <w:sz w:val="24"/>
        </w:rPr>
        <w:t xml:space="preserve">1) если поставка товаров (оказание услуг) в счет поступившей ранее оплаты (частичной оплаты) произведена (произведено) продавцом, налоговая база по налогу определяется на дату отгрузки указанных товаров (оказания указанных услуг);</w:t>
      </w:r>
    </w:p>
    <w:p>
      <w:pPr>
        <w:spacing w:after="120"/>
        <w:ind w:firstLine="709"/>
      </w:pPr>
      <w:r>
        <w:rPr>
          <w:sz w:val="24"/>
        </w:rPr>
        <w:t xml:space="preserve">2) суммы налога на добавленную стоимость, предъявленные продавцом покупателю по товарам (услугам), отгруженным (оказанным) в счет поступившей ранее оплаты (частичной оплаты) указанных товаров (услуг), подлежат вычету у покупателя на основании счета-фактуры при выполнении одного из следующих условий:</w:t>
      </w:r>
    </w:p>
    <w:p>
      <w:pPr>
        <w:spacing w:after="120"/>
        <w:ind w:firstLine="709"/>
      </w:pPr>
      <w:r>
        <w:rPr>
          <w:sz w:val="24"/>
        </w:rPr>
        <w:t xml:space="preserve">суммы налога на добавленную стоимость, отнесенные в соответствии с нормативными правовыми актами Республики Крым и города федерального значения Севастополя к налоговому кредиту при перечислении оплаты (частичной оплаты) в счет предстоящих поставок товаров (оказания услуг), подлежат восстановлению покупателем в налоговом периоде, в котором суммы налога на добавленную стоимость, предъявленные продавцом по товарам (услугам), подлежат вычету покупателем;</w:t>
      </w:r>
    </w:p>
    <w:p>
      <w:pPr>
        <w:spacing w:after="120"/>
        <w:ind w:firstLine="709"/>
      </w:pPr>
      <w:r>
        <w:rPr>
          <w:sz w:val="24"/>
        </w:rPr>
        <w:t xml:space="preserve">суммы налога на добавленную стоимость, отнесенные покупателем в расходы по налогам с доходов, исчисленным до дня внесения сведений о нем в единый государственный реестр юридических лиц или единый государственный реестр индивидуальных предпринимателей, подлежат включению в состав доходов, подлежащих налогообложению в периоде применения покупателем вычетов в соответствии с настоящим пунктом.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162.2</dc:title>
  <dc:creator>АРБИТРАЖ! · arbi.ru</dc:creator>
  <cp:lastModifiedBy>АРБИТРАЖ!</cp:lastModifiedBy>
  <dcterms:created xsi:type="dcterms:W3CDTF">2026-10-22T22:34:24.134Z</dcterms:created>
</cp:coreProperties>
</file>