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166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166 НК РФ</w:t>
      </w:r>
    </w:p>
    <w:p>
      <w:pPr>
        <w:spacing w:after="120"/>
        <w:ind w:firstLine="709"/>
      </w:pPr>
      <w:r>
        <w:rPr>
          <w:sz w:val="24"/>
        </w:rPr>
        <w:t xml:space="preserve">- Может ли инспекция определить сумму НДС расчетным путем, если налогоплательщик представил не все необходимые документы</w:t>
      </w:r>
    </w:p>
    <w:p>
      <w:pPr>
        <w:spacing w:after="120"/>
        <w:ind w:firstLine="709"/>
      </w:pPr>
      <w:r>
        <w:rPr>
          <w:sz w:val="24"/>
        </w:rPr>
        <w:t xml:space="preserve">- Может ли инспекция определить НДС расчетным путем, если нет раздельного учета операций, облагаемых по разным ставкам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166 НК РФ</w:t>
      </w:r>
    </w:p>
    <w:p>
      <w:pPr>
        <w:spacing w:after="120"/>
        <w:ind w:firstLine="709"/>
      </w:pPr>
      <w:r>
        <w:rPr>
          <w:sz w:val="24"/>
        </w:rPr>
        <w:t xml:space="preserve">1. Сумма налога при определении налоговой базы в соответствии со статьями 154 - 159 и 162 настоящего Кодекса исчисляется как соответствующая налоговой ставке процентная доля налоговой базы, а при раздельном учете - как сумма налога, полученная в результате сложения сумм налогов, исчисляемых отдельно как соответствующие налоговым ставкам процентные доли соответствующих налоговых баз.</w:t>
      </w:r>
    </w:p>
    <w:p>
      <w:pPr>
        <w:spacing w:after="120"/>
        <w:ind w:firstLine="709"/>
      </w:pPr>
      <w:r>
        <w:rPr>
          <w:sz w:val="24"/>
        </w:rPr>
        <w:t xml:space="preserve">2. Общая сумма налога при реализации товаров (работ, услуг) представляет собой сумму, полученную в результате сложения сумм налога, исчисленных в соответствии с порядком, установленным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Общая сумма налога не исчисляется налогоплательщиками - иностранными организациями, указанными в пункте 1 статьи 161 настоящего Кодекса. Сумма налога при этом исчисляется налоговыми агентами отдельно по каждой операции по реализации товаров (работ, услуг) на территории Российской Федерации в соответствии с порядком, установленным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реализации товаров, указанных в абзаце первом пункта 8 статьи 161 настоящего Кодекса, сумма налога налогоплательщиками-продавцами не исчисляется, за исключением случаев, предусмотренных абзацами седьмым и восьмым пункта 8 статьи 161 , подпунктом 1 пункта 1 статьи 164 настоящего Кодекса, а также при реализации указанных товаров физическим лицам, не являющимся индивидуальными предпринимателями.</w:t>
      </w:r>
    </w:p>
    <w:p>
      <w:pPr>
        <w:spacing w:after="120"/>
        <w:ind w:firstLine="709"/>
      </w:pPr>
      <w:r>
        <w:rPr>
          <w:sz w:val="24"/>
        </w:rPr>
        <w:t xml:space="preserve">При реализации товаров, указанных в абзаце первом пункта 8 статьи 161 настоящего Кодекса, сумма налога исчисляется налоговыми агентами, указанными в пункте 8 статьи 161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3.2. В случае, если после заключения договора в законодательство Российской Федерации о налогах и сборах внесены изменения, в силу которых при исполнении этого договора у налогоплательщика возникает обязанность по уплате налога, и при этом покупатель не имеет права принять сумму налога к вычету и стороны договора не изменили цену договора в соответствии с гражданским законодательством Российской Федерации либо в договоре не предусмотрели условия об урегулировании взаимодействия сторон в связи с такими изменениями, сумма налога исчисляется налогоплательщиком расчетным методом исходя из стоимости товаров (работ, услуг), имущественных прав, указанной в договоре.</w:t>
      </w:r>
    </w:p>
    <w:p>
      <w:pPr>
        <w:spacing w:after="120"/>
        <w:ind w:firstLine="709"/>
      </w:pPr>
      <w:r>
        <w:rPr>
          <w:sz w:val="24"/>
        </w:rPr>
        <w:t xml:space="preserve">(п. 3.2 введен Федеральным законом от 04.08.2026 N 293-ФЗ)</w:t>
      </w:r>
    </w:p>
    <w:p>
      <w:pPr>
        <w:spacing w:after="120"/>
        <w:ind w:firstLine="709"/>
      </w:pPr>
      <w:r>
        <w:rPr>
          <w:sz w:val="24"/>
        </w:rPr>
        <w:t xml:space="preserve">4. Общая сумма налога исчисляется по итогам каждого налогового периода применительно ко всем операциям, признаваемым объектом налогообложения в соответствии с подпунктами 1 - 3 пункта 1 статьи 146 настоящего Кодекса, момент определения налоговой базы которых, установленный статьей 167 настоящего Кодекса, относится к соответствующему налоговому периоду, с учетом всех изменений, увеличивающих или уменьшающих налоговую базу в соответствующем налоговом периоде,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22.07.2005 N 119-ФЗ , от 19.07.2011 N 245-ФЗ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Общая сумма налога при ввозе товаров на территорию Российской Федерации и иные территории, находящиеся под ее юрисдикцией, исчисляется как соответствующая налоговой ставке процентная доля налоговой базы, исчисленной в соответствии со статьей 160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требованиями, установленными пунктом 3 статьи 160 настоящего Кодекса, налоговая база определяется отдельно по каждой группе ввозимых товаров, по каждой из указанных налоговых баз сумма налога исчисляется отдельно в соответствии с порядком, установленным абзацем первым настоящего пункта. При этом общая сумма налога исчисляется как сумма, полученная в результате сложения сумм налогов, исчисленных отдельно по каждой из таких налоговых баз.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Сумма налога по операциям реализации товаров (работ, услуг), облагаемых в соответствии с пунктом 1 статьи 164 настоящего Кодекса по налоговой ставке 0 процентов, исчисляется отдельно по каждой такой операции в соответствии с порядком, установленным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7. В случае отсутствия у налогоплательщика бухгалтерского учета или учета объектов налогообложения налоговые органы имеют право исчислять суммы налога, подлежащие уплате, расчетным путем на основании данных по иным аналогичным налогоплательщикам.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166</dc:title>
  <dc:creator>АРБИТРАЖ! · arbi.ru</dc:creator>
  <cp:lastModifiedBy>АРБИТРАЖ!</cp:lastModifiedBy>
  <dcterms:created xsi:type="dcterms:W3CDTF">2026-10-22T20:23:10.915Z</dcterms:created>
</cp:coreProperties>
</file>