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167 НК РФ</w:t>
      </w:r>
    </w:p>
    <w:p>
      <w:pPr>
        <w:spacing w:after="120"/>
        <w:ind w:firstLine="709"/>
      </w:pPr>
      <w:r>
        <w:rPr>
          <w:sz w:val="24"/>
        </w:rPr>
        <w:t xml:space="preserve">- Считается ли датой отгрузки товаров для целей НДС дата составления первичного документа</w:t>
      </w:r>
    </w:p>
    <w:p>
      <w:pPr>
        <w:spacing w:after="120"/>
        <w:ind w:firstLine="709"/>
      </w:pPr>
      <w:r>
        <w:rPr>
          <w:sz w:val="24"/>
        </w:rPr>
        <w:t xml:space="preserve">- Признаются ли отгруженными для целей НДС услуги, работы по длящимся договорам на последнее число налогового периода</w:t>
      </w:r>
    </w:p>
    <w:p>
      <w:pPr>
        <w:spacing w:after="120"/>
        <w:ind w:firstLine="709"/>
      </w:pPr>
      <w:r>
        <w:rPr>
          <w:sz w:val="24"/>
        </w:rPr>
        <w:t xml:space="preserve">- Все вопросы по ст. 167 НК РФ</w:t>
      </w:r>
    </w:p>
    <w:p>
      <w:pPr>
        <w:spacing w:after="120"/>
        <w:ind w:firstLine="709"/>
      </w:pPr>
      <w:r>
        <w:rPr>
          <w:sz w:val="24"/>
        </w:rPr>
        <w:t xml:space="preserve">1. В целях настоящей главы моментом определения налоговой базы, если иное не предусмотрено пунктами 3 , 7 - 11 , 13 - 15 настоящей статьи, является наиболее ранняя из следующих дат:</w:t>
      </w:r>
    </w:p>
    <w:p>
      <w:pPr>
        <w:spacing w:after="120"/>
        <w:ind w:firstLine="709"/>
      </w:pPr>
      <w:r>
        <w:rPr>
          <w:sz w:val="24"/>
        </w:rPr>
        <w:t xml:space="preserve">1) день отгрузки (передачи) товаров (работ, услуг), имущественных прав;</w:t>
      </w:r>
    </w:p>
    <w:p>
      <w:pPr>
        <w:spacing w:after="120"/>
        <w:ind w:firstLine="709"/>
      </w:pPr>
      <w:r>
        <w:rPr>
          <w:sz w:val="24"/>
        </w:rPr>
        <w:t xml:space="preserve">2) день оплаты ,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(п. 1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случаях, если товар не отгружается и не транспортируется, но происходит передача права собственности на этот товар, такая передача права собственности в целях настоящей главы приравнивается к его отгрузке, за исключением случая, предусмотренного пунктом 16 настоящей статьи.</w:t>
      </w:r>
    </w:p>
    <w:p>
      <w:pPr>
        <w:spacing w:after="120"/>
        <w:ind w:firstLine="709"/>
      </w:pPr>
      <w:r>
        <w:rPr>
          <w:sz w:val="24"/>
        </w:rPr>
        <w:t xml:space="preserve">(в ред. Федеральных законов от 29.05.2002 N 57-ФЗ , от 22.07.2005 N 119-ФЗ , от 20.04.2014 N 81-ФЗ )</w:t>
      </w:r>
    </w:p>
    <w:p>
      <w:pPr>
        <w:spacing w:after="120"/>
        <w:ind w:firstLine="709"/>
      </w:pPr>
      <w:r>
        <w:rPr>
          <w:sz w:val="24"/>
        </w:rPr>
        <w:t xml:space="preserve">(см. текст в предыдущей редакции )</w:t>
      </w:r>
    </w:p>
    <w:p>
      <w:pPr>
        <w:spacing w:after="120"/>
        <w:ind w:firstLine="709"/>
      </w:pPr>
      <w:r>
        <w:rPr>
          <w:sz w:val="24"/>
        </w:rPr>
        <w:t xml:space="preserve">4 - 6. Утратили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При реализации налогоплательщиком товаров, переданных им на хранение по договору складского хранения с выдачей складского свидетельства, момент определения налоговой базы по указанным товарам определяется как день реализации складского свидетельства.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8. При передаче имущественных прав в случае, предусмотренном пунктом 2 статьи 155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пунктами 3 и 4 указанной статьи, - как день уступки (последующей уступки) требования или день исполнения обязательства должником, в случае, предусмотренном пунктом 5 указанной статьи, - как день передачи имущественных прав, а в случае, предусмотренном пунктом 6 указанной статьи, - как день внесения в информационную систему, в которой осуществлен выпуск цифрового права, включающего одновременно цифровой финансовый актив и утилитарное цифровое право, записи о совершении перехода права, удостоверенного указанным цифровым правом, к новому обладателю.</w:t>
      </w:r>
    </w:p>
    <w:p>
      <w:pPr>
        <w:spacing w:after="120"/>
        <w:ind w:firstLine="709"/>
      </w:pPr>
      <w:r>
        <w:rPr>
          <w:sz w:val="24"/>
        </w:rPr>
        <w:t xml:space="preserve">(п. 8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9. При реализации товаров (работ, услуг), предусмотренных подпунктами 1 , 2.1 - 2.8-1 , 2.10 , 2.13 , 3 , 3.1 , 8 , 9 , 9.1 и 12 пункта 1 статьи 164 настоящего Кодекса, моментом определения налоговой базы по указанным товарам (работам, услугам) является последнее число квартала, в котором собраны документы, предусмотренные статьей 165 настоящего Кодекса. При этом налоговая база при реализации товаров (работ, услуг) определяется в порядке, предусмотренном статьей 153 настоящего Кодекса.</w:t>
      </w:r>
    </w:p>
    <w:p>
      <w:pPr>
        <w:spacing w:after="120"/>
        <w:ind w:firstLine="709"/>
      </w:pPr>
      <w:r>
        <w:rPr>
          <w:sz w:val="24"/>
        </w:rPr>
        <w:t xml:space="preserve">В случае, если документы (их копии), предусмотренные статьей 165 настоящего Кодекса, не собраны в течение сроков, указанных в пункте 9 статьи 165 настоящего Кодекса, моментом определения налоговой базы по указанным товарам (работам, услугам) является последнее число квартала, на который приходится истечение соответствующего срока, указанного в пункте 9 статьи 165 настоящего Кодекса, если иное не предусмотрено настоящим пунктом.</w:t>
      </w:r>
    </w:p>
    <w:p>
      <w:pPr>
        <w:spacing w:after="120"/>
        <w:ind w:firstLine="709"/>
      </w:pPr>
      <w:r>
        <w:rPr>
          <w:sz w:val="24"/>
        </w:rPr>
        <w:t xml:space="preserve">В случае реорганизации организации, если 181-й календарный день совпадает с датой завершения реорганизации или наступает после указанной даты, момент определения налоговой базы определяется правопреемником (правопреемниками) как дата завершения реорганизации (дата государственной регистрации каждой вновь возникшей организации, а в случае реорганизации в форме присоединения - дата внесения в единый государственный реестр юридических лиц записи о прекращении деятельности каждой присоединяемой организации).</w:t>
      </w:r>
    </w:p>
    <w:p>
      <w:pPr>
        <w:spacing w:after="120"/>
        <w:ind w:firstLine="709"/>
      </w:pPr>
      <w:r>
        <w:rPr>
          <w:sz w:val="24"/>
        </w:rPr>
        <w:t xml:space="preserve">(п. 9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9.1. В случаях, предусмотренных пунктами 6 , 6.1 и 6.2 статьи 161 настоящего Кодекса, момент определения налоговой базы налоговым агентом устанавливается в соответствии с подпунктом 1 пункта 1 настоящей статьи.</w:t>
      </w:r>
    </w:p>
    <w:p>
      <w:pPr>
        <w:spacing w:after="120"/>
        <w:ind w:firstLine="709"/>
      </w:pPr>
      <w:r>
        <w:rPr>
          <w:sz w:val="24"/>
        </w:rPr>
        <w:t xml:space="preserve">(п. 9.1 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пункт 9.2 статьи 167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 9.2 ст. 167 применяется к услугам по перевозке пассажиров пригородным ж/д транспортом, оказанными в период с 01.01.2015 по 31.12.2034 включительно (ФЗ от 06.04.2015 N 83-ФЗ ).</w:t>
      </w:r>
    </w:p>
    <w:p>
      <w:pPr>
        <w:spacing w:after="120"/>
        <w:ind w:firstLine="709"/>
      </w:pPr>
      <w:r>
        <w:rPr>
          <w:sz w:val="24"/>
        </w:rPr>
        <w:t xml:space="preserve">9.2. В целях настоящей главы моментом определения налоговой базы при реализации услуг, предусмотренных подпунктом 9.2 пункта 1 статьи 164 настоящего Кодекса, является последнее число каждого налогового периода.</w:t>
      </w:r>
    </w:p>
    <w:p>
      <w:pPr>
        <w:spacing w:after="120"/>
        <w:ind w:firstLine="709"/>
      </w:pPr>
      <w:r>
        <w:rPr>
          <w:sz w:val="24"/>
        </w:rPr>
        <w:t xml:space="preserve">(п. 9.2 введен Федеральным законом от 06.04.2015 N 83-ФЗ)</w:t>
      </w:r>
    </w:p>
    <w:p>
      <w:pPr>
        <w:spacing w:after="120"/>
        <w:ind w:firstLine="709"/>
      </w:pPr>
      <w:r>
        <w:rPr>
          <w:sz w:val="24"/>
        </w:rPr>
        <w:t xml:space="preserve">9.3. В целях настоящей главы моментом определения налоговой базы при реализации услуг, предусмотренных подпунктами 18 и 19 пункта 1 статьи 164 настоящего Кодекса, является последнее число каждого налогового периода.</w:t>
      </w:r>
    </w:p>
    <w:p>
      <w:pPr>
        <w:spacing w:after="120"/>
        <w:ind w:firstLine="709"/>
      </w:pPr>
      <w:r>
        <w:rPr>
          <w:sz w:val="24"/>
        </w:rPr>
        <w:t xml:space="preserve">(п. 9.3 введен Федеральным законом от 26.03.2022 N 67-ФЗ)</w:t>
      </w:r>
    </w:p>
    <w:p>
      <w:pPr>
        <w:spacing w:after="120"/>
        <w:ind w:firstLine="709"/>
      </w:pPr>
      <w:r>
        <w:rPr>
          <w:sz w:val="24"/>
        </w:rPr>
        <w:t xml:space="preserve">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последнее число каждого налогового периода.</w:t>
      </w:r>
    </w:p>
    <w:p>
      <w:pPr>
        <w:spacing w:after="120"/>
        <w:ind w:firstLine="709"/>
      </w:pPr>
      <w:r>
        <w:rPr>
          <w:sz w:val="24"/>
        </w:rPr>
        <w:t xml:space="preserve">(в ред. Федеральных законов от 22.07.2005 N 119-ФЗ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11. В целях настоящей главы момент определения налоговой базы при передаче товаров (выполнении работ, оказании услуг) для собственных нужд, признаваемой объектом налогообложения в соответствии с настоящей главой, определяется как день совершения указанной передачи товаров (выполнения работ, оказания услуг).</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12. Принятая организацией учетная политика для целей налогообложения утверждается соответствующими приказами, распоряжениями руководителя организации.</w:t>
      </w:r>
    </w:p>
    <w:p>
      <w:pPr>
        <w:spacing w:after="120"/>
        <w:ind w:firstLine="709"/>
      </w:pPr>
      <w:r>
        <w:rPr>
          <w:sz w:val="24"/>
        </w:rPr>
        <w:t xml:space="preserve">Учетная политика для целей налогообложения применяется с 1 января года, следующего за годом утверждения ее соответствующим приказом, распоряжением руководителя организации.</w:t>
      </w:r>
    </w:p>
    <w:p>
      <w:pPr>
        <w:spacing w:after="120"/>
        <w:ind w:firstLine="709"/>
      </w:pPr>
      <w:r>
        <w:rPr>
          <w:sz w:val="24"/>
        </w:rPr>
        <w:t xml:space="preserve">Учетная политика для целей налогообложения, принятая организацией, является обязательной для всех обособленных подразделений организации.</w:t>
      </w:r>
    </w:p>
    <w:p>
      <w:pPr>
        <w:spacing w:after="120"/>
        <w:ind w:firstLine="709"/>
      </w:pPr>
      <w:r>
        <w:rPr>
          <w:sz w:val="24"/>
        </w:rPr>
        <w:t xml:space="preserve">Учетная политика для целей налогообложения, принятая вновь созданной организацией, утверждается не позднее окончания первого налогового периода. Учетная политика для целей налогообложения, принятая вновь созданной организацией, считается применяемой со дня создания организации.</w:t>
      </w:r>
    </w:p>
    <w:p>
      <w:pPr>
        <w:spacing w:after="120"/>
        <w:ind w:firstLine="709"/>
      </w:pPr>
      <w:r>
        <w:rPr>
          <w:sz w:val="24"/>
        </w:rPr>
        <w:t xml:space="preserve">Абзацы пятый - шестой утратили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налогоплательщик - изготовитель указанных товаров (работ, услуг) вправе определять момент определения налоговой базы как день отгрузки (передачи) указанных товаров (выполнения работ, оказания услуг) при наличии раздельного учета осуществляемых операций и сумм налога по приобретаемым товарам (работам, услугам), в том числе по основным средствам и нематериальным активам, имущественным правам, используемым для осуществления операций по производству товаров (работ, услуг) длительного производственного цикла и других операций.</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При получении оплаты, частичной оплаты налогоплательщиком - изготовителем товаров (работ, услуг) в налоговые органы одновременно с налоговой декларацией представляется контракт с покупателем (копия такого контракта, заверенная подписью руководителя и главного бухгалтера), а также документ , подтверждающий длительность производственного цикла товаров (работ, услуг), с указанием их наименования, срока изготовления, наименования организации-изготовителя, выданный указанному налогоплательщику-изготовителю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подписанный уполномоченным лицом.</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22.07.2005 N 119-ФЗ)</w:t>
      </w:r>
    </w:p>
    <w:p>
      <w:pPr>
        <w:spacing w:after="120"/>
        <w:ind w:firstLine="709"/>
      </w:pPr>
      <w:r>
        <w:rPr>
          <w:sz w:val="24"/>
        </w:rPr>
        <w:t xml:space="preserve">14. В случае, если моментом определения налоговой базы является день оплаты, частичной оплаты предстоящих поставок товаров (выполнения работ, оказания услуг) или день передачи имущественных прав, то на день отгрузки товаров (выполнения работ, оказания услуг) или на день передачи имущественных прав в счет поступившей ранее оплаты, частичной оплаты также возникает момент определения налоговой базы.</w:t>
      </w:r>
    </w:p>
    <w:p>
      <w:pPr>
        <w:spacing w:after="120"/>
        <w:ind w:firstLine="709"/>
      </w:pPr>
      <w:r>
        <w:rPr>
          <w:sz w:val="24"/>
        </w:rPr>
        <w:t xml:space="preserve">(п. 14 введен Федеральным законом от 22.07.2005 N 119-ФЗ)</w:t>
      </w:r>
    </w:p>
    <w:p>
      <w:pPr>
        <w:spacing w:after="120"/>
        <w:ind w:firstLine="709"/>
      </w:pPr>
      <w:r>
        <w:rPr>
          <w:sz w:val="24"/>
        </w:rPr>
        <w:t xml:space="preserve">15. Для налоговых агентов, указанных в пунктах 4 , 5 , 5.1 и 8 статьи 161 настоящего Кодекса, момент определения налоговой базы определяется в порядке, установленном пунктом 1 настоящей статьи.</w:t>
      </w:r>
    </w:p>
    <w:p>
      <w:pPr>
        <w:spacing w:after="120"/>
        <w:ind w:firstLine="709"/>
      </w:pPr>
      <w:r>
        <w:rPr>
          <w:sz w:val="24"/>
        </w:rPr>
        <w:t xml:space="preserve">(п. 15 введен Федеральным законом от 22.07.2005 N 119-ФЗ; в ред. Федеральных законов от 27.11.2017 N 335-ФЗ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16. При реализации недвижимого имущества датой отгрузки в целях настоящей главы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w:t>
      </w:r>
    </w:p>
    <w:p>
      <w:pPr>
        <w:spacing w:after="120"/>
        <w:ind w:firstLine="709"/>
      </w:pPr>
      <w:r>
        <w:rPr>
          <w:sz w:val="24"/>
        </w:rPr>
        <w:t xml:space="preserve">(п. 16 введен Федеральным законом от 20.04.2014 N 81-ФЗ, в ред. Федерального закона от 21.07.2014 N 238-ФЗ)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167</dc:title>
  <dc:creator>АРБИТРАЖ! · arbi.ru</dc:creator>
  <cp:lastModifiedBy>АРБИТРАЖ!</cp:lastModifiedBy>
  <dcterms:created xsi:type="dcterms:W3CDTF">2026-10-23T00:44:14.364Z</dcterms:created>
</cp:coreProperties>
</file>