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168 НК РФ</w:t>
      </w:r>
    </w:p>
    <w:p>
      <w:pPr>
        <w:spacing w:after="120"/>
        <w:ind w:firstLine="709"/>
      </w:pPr>
      <w:r>
        <w:rPr>
          <w:sz w:val="24"/>
        </w:rPr>
        <w:t xml:space="preserve">- Вправе ли налогоплательщик начислить НДС сверх цены договора, если в нем нет условия, что цена не включает НДС</w:t>
      </w:r>
    </w:p>
    <w:p>
      <w:pPr>
        <w:spacing w:after="120"/>
        <w:ind w:firstLine="709"/>
      </w:pPr>
      <w:r>
        <w:rPr>
          <w:sz w:val="24"/>
        </w:rPr>
        <w:t xml:space="preserve">- Можно ли обязать контрагента выставить или исправить счет-фактуру</w:t>
      </w:r>
    </w:p>
    <w:p>
      <w:pPr>
        <w:spacing w:after="120"/>
        <w:ind w:firstLine="709"/>
      </w:pPr>
      <w:r>
        <w:rPr>
          <w:sz w:val="24"/>
        </w:rPr>
        <w:t xml:space="preserve">- Правомерно ли выставление арендодателем счета-фактуры арендатору при возмещении расходов на оплату 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168 НК РФ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пунктом 3.2 статьи 166 настоящего Кодекса, при реализации товаров (работ, услуг), передаче имущественных прав налогоплательщик (налоговый агент, указанный в пунктах 4 , 5 и 5.1 статьи 161 настоящего Кодекса) дополнительно к цене (тарифу) реализуемых товаров (работ, услуг), передаваемых имущественных прав обязан предъявить к оплате покупателю этих товаров (работ, услуг), имущественных прав соответствующую сумму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04.08.2026 N 293-ФЗ)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получения налогоплательщиком (налоговыми агентами, указанными в пунктах 4 , 5 и 5.1 статьи 161 настоящего Кодекса) сумм оплаты, частичной оплаты в счет предстоящих поставок товаров (выполнения работ, оказания услуг), передачи имущественных прав, реализуемых на территории Российской Федерации, налогоплательщик (налоговые агенты, указанные в пунктах 4 , 5 и 5.1 статьи 161 настоящего Кодекса) обязан предъявить покупателю этих товаров (работ, услуг), имущественных прав сумму налога, исчисленную в порядке, установленном пунктом 4 статьи 164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26.11.2008 N 224-ФЗ; в ред. Федерального закона от 03.08.2018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применяются при реализации товаров, указанных в абзаце первом пункта 8 статьи 161 настоящего Кодекса, за исключением случаев, предусмотренных подпунктом 1 пункта 1 статьи 164 настоящего Кодекса, а также при реализации указанных товаров физическим лицам, не являющимся индивидуальными предпринимателями.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Сумма налога, исчисленная налогоплательщиком при отгрузке (передаче) товаров, предусмотренных подпунктом 6.2 пункта 1 статьи 164 настоящего Кодекса, организациям в счет выкупа цифровых прав, включающих одновременно цифровые финансовые активы и утилитарные цифровые права, в случае, если указанные цифровые права удостоверяют право на получение таких товаров и при оплате, частичной оплате указанных цифровых прав налогоплательщиком была применена налоговая ставка, предусмотренная пунктом 1 статьи 164 настоящего Кодекса, предъявляется к оплате данным организациям. В этом случае организации обязаны перечислить соответствующую сумму налога налогоплательщику после предъявления указанных цифровых прав к выкупу и до момента отгрузки (передачи) таких товаров.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2. Сумма налога, предъявляемая налогоплательщиком (налоговыми агентами, указанными в пунктах 4 , 5 и 5.1 статьи 161 настоящего Кодекса) покупателю товаров (работ, услуг), имущественных прав, исчисляется по каждому виду этих товаров (работ, услуг), имущественных прав как соответствующая налоговой ставке процентная доля указанных в пункте 1 настоящей статьи цен (тарифов).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119-ФЗ , от 03.08.2018 N 302-ФЗ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реализации товаров (работ, услуг), передаче имущественных прав, а также при получении сумм оплаты, частичной оплаты в счет предстоящих поставок товаров (выполнения работ, оказания услуг), передачи имущественных прав выставляются соответствующие счета-фактуры не позднее пяти календарных дней, считая со дня отгрузки товара (выполнения работ, оказания услуг), со дня передачи имущественных прав или со дня получения сумм оплаты, частичной оплаты в счет предстоящих поставок товаров (выполнения работ, оказания услуг), передачи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При исчислении суммы налога в соответствии с пунктами 1 - 3 статьи 161 настоящего Кодекса налоговыми агентами, указанными в пунктах 2 и 3 статьи 161 настоящего Кодекса, составляются счета-фактуры в порядке, установленном пунктами 5 и 6 статьи 169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исчислении суммы налога налоговыми агентами, указанными в пункте 10 статьи 174.2 настоящего Кодекса, счета-фактуры выставляются в срок не позднее пяти календарных дней месяца, следующего за истекшим кварталом, в котором получена оплата, частичная оплата в счет оказания иностранными организациями услуг в электронной форме, указанных в пункте 1 статьи 174.2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При изменении стоимости отгруженных товаров (выполненных работ, оказанных услуг), переданных имущественных прав, в том числе в случае изменения цены (тарифа) и (или) уточнения количества (объема) отгруженных товаров (выполненных работ, оказанных услуг), переданных имущественных прав, продавец выставляет покупателю корректировочный счет-фактуру не позднее пяти календарных дней считая со дня составления документов, указанных в пункте 10 статьи 172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19.07.2011 N 245-ФЗ)</w:t>
      </w:r>
    </w:p>
    <w:p>
      <w:pPr>
        <w:spacing w:after="120"/>
        <w:ind w:firstLine="709"/>
      </w:pPr>
      <w:r>
        <w:rPr>
          <w:sz w:val="24"/>
        </w:rPr>
        <w:t xml:space="preserve">В случае, указанном в пункте 3.2 статьи 166 настоящего Кодекса, счета-фактуры не выставляются.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04.08.2026 N 293-ФЗ)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расчетных документах, в том числе в реестрах чеков и реестрах на получение средств с аккредитива, первичных учетных документах и в счетах-фактурах, соответствующая сумма налога выделяется отдельной строкой.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2009 года. - Федеральный закон от 26.11.2008 N 224-ФЗ.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реализации товаров (работ, услуг) налогоплательщиками, освобожденными в соответствии с абзацем первым пункта 1 статьи 145 настоящего Кодекса от исполнения обязанностей налогоплательщика, счета-фактуры составляются без выделения соответствующих сумм налога. При этом на указанных документах делается соответствующая надпись или ставится штамп "Без налога (НДС)".</w:t>
      </w:r>
    </w:p>
    <w:p>
      <w:pPr>
        <w:spacing w:after="120"/>
        <w:ind w:firstLine="709"/>
      </w:pPr>
      <w:r>
        <w:rPr>
          <w:sz w:val="24"/>
        </w:rPr>
        <w:t xml:space="preserve">При реализации товаров (работ, услуг) налогоплательщиками, применяющими систему налогообложения для сельскохозяйственных товаропроизводителей (единый сельскохозяйственный налог) или упрощенную систему налогообложения и при этом освобожденными от исполнения обязанностей налогоплательщика, связанных с исчислением и уплатой налога, счета-фактуры не составляются.</w:t>
      </w:r>
    </w:p>
    <w:p>
      <w:pPr>
        <w:spacing w:after="120"/>
        <w:ind w:firstLine="709"/>
      </w:pPr>
      <w:r>
        <w:rPr>
          <w:sz w:val="24"/>
        </w:rPr>
        <w:t xml:space="preserve">При реализации налогоплательщиками товаров, указанных в абзаце первом пункта 8 статьи 161 настоящего Кодекса, а также при получении оплаты, частичной оплаты в счет предстоящих поставок таких товаров налогоплательщик составляет счета-фактуры, корректировочные счета-фактуры без учета сумм налога. При этом в указанных счетах-фактурах, корректировочных счетах-фактурах делается соответствующая надпись или ставится штамп "НДС исчисляется налоговым агентом".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6 ст. 168 см. Постановление КС РФ от 03.06.2014 N 17-П.</w:t>
      </w:r>
    </w:p>
    <w:p>
      <w:pPr>
        <w:spacing w:after="120"/>
        <w:ind w:firstLine="709"/>
      </w:pPr>
      <w:r>
        <w:rPr>
          <w:sz w:val="24"/>
        </w:rPr>
        <w:t xml:space="preserve">6. При реализации товаров (работ, услуг) населению по розничным ценам (тарифам) соответствующая сумма налога включается в указанные цены (тарифы). При этом на ярлыках товаров и ценниках, выставляемых продавцами, сумма налога не выделяется.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7 ст. 168 см. Постановление КС РФ от 03.06.2014 N 17-П.</w:t>
      </w:r>
    </w:p>
    <w:p>
      <w:pPr>
        <w:spacing w:after="120"/>
        <w:ind w:firstLine="709"/>
      </w:pPr>
      <w:r>
        <w:rPr>
          <w:sz w:val="24"/>
        </w:rPr>
        <w:t xml:space="preserve">7. При реализации товаров за наличный расчет организациями (предприятиями) и индивидуальными предпринимателями розничной торговли и общественного питания, а также другими организациями, индивидуальными предпринимателями, выполняющими работы и оказывающими платные услуги непосредственно населению, требования, установленные пунктами 3 и 4 настоящей статьи, по оформлению расчетных документов и выставлению счетов-фактур считаются выполненными, если продавец выдал покупателю кассовый чек или иной документ установленной формы.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168</dc:title>
  <dc:creator>АРБИТРАЖ! · arbi.ru</dc:creator>
  <cp:lastModifiedBy>АРБИТРАЖ!</cp:lastModifiedBy>
  <dcterms:created xsi:type="dcterms:W3CDTF">2026-10-22T14:09:53.920Z</dcterms:created>
</cp:coreProperties>
</file>