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169.1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341-ФЗ)</w:t>
      </w:r>
    </w:p>
    <w:p>
      <w:pPr>
        <w:spacing w:after="120"/>
        <w:ind w:firstLine="709"/>
      </w:pPr>
      <w:r>
        <w:rPr>
          <w:sz w:val="24"/>
        </w:rPr>
        <w:t xml:space="preserve">1. Физические лица - граждане иностранных государств при вывозе товаров, которые приобретены ими у налогоплательщиков - организаций розничной торговли и при реализации которых был исчислен налог, имеют право на компенсацию суммы налога, уплаченной такими физическими лицами в составе цены товара организациям розничной торговли (в том числе при осуществлении ими деятельности через обособленное подразделение), в виде выплаты денежных средств таким физическим лицам в порядке и на условиях, которые установлены настоящей статьей (далее в настоящей главе - компенсация суммы налога).</w:t>
      </w:r>
    </w:p>
    <w:p>
      <w:pPr>
        <w:spacing w:after="120"/>
        <w:ind w:firstLine="709"/>
      </w:pPr>
      <w:r>
        <w:rPr>
          <w:sz w:val="24"/>
        </w:rPr>
        <w:t xml:space="preserve">Физическое лицо - гражданин иностранного государства имеет право на компенсацию суммы налога при предъявлении паспорта, который выдан уполномоченным органом иностранного государства, не являющегося государством - членом Евразийского экономического союза, и по которому указанное физическое лицо въехало на территорию Российской Федерации, и при условии вывоза этим физическим лицом приобретенных им товаров за пределы таможенной территории Евразийского экономического союза (за исключением вывоза товаров через территории государств - членов Евразийского экономического союза) через пункты пропуска через Государственную границу Российской Федерации, перечень которых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Компенсация суммы налога не производится при приобретении физическими лицами - гражданами иностранных государств товаров, признаваемых подакцизными в соответствии со статьей 181 настоящего Кодекса. Правительство Российской Федерации вправе определить перечень иных товаров, при приобретении которых физическими лицами - гражданами иностранных государств на основании настоящей статьи не производится компенсация суммы налога.</w:t>
      </w:r>
    </w:p>
    <w:p>
      <w:pPr>
        <w:spacing w:after="120"/>
        <w:ind w:firstLine="709"/>
      </w:pPr>
      <w:r>
        <w:rPr>
          <w:sz w:val="24"/>
        </w:rPr>
        <w:t xml:space="preserve">3. Сумма налога, компенсируемая физическому лицу - гражданину иностранного государства на основании настоящей статьи, определяется как сумма налога, исчисленная организацией розничной торговли при реализации товаров этому физическому лицу, уменьшенная на стоимость услуги по компенсации суммы налога.</w:t>
      </w:r>
    </w:p>
    <w:p>
      <w:pPr>
        <w:spacing w:after="120"/>
        <w:ind w:firstLine="709"/>
      </w:pPr>
      <w:r>
        <w:rPr>
          <w:sz w:val="24"/>
        </w:rPr>
        <w:t xml:space="preserve">4. Документами, подтверждающими право физического лица - гражданина иностранного государства на компенсацию суммы налога, признаются паспорт, который выдан уполномоченным органом иностранного государства, не являющегося государством - членом Евразийского экономического союза, и по которому указанное физическое лицо въехало на территорию Российской Федерации, и документ (чек) для компенсации суммы налога, оформляемый физическому лицу налогоплательщиком - организацией розничной торговли в порядке и на условиях, которые предусмотрены настоящей статьей, с отметкой таможенного органа Российской Федерации, подтверждающей факт вывоза товаров с территории Российской Федерации за пределы таможенной территории Евразийского экономического союза (за исключением вывоза товаров через территории государств - членов Евразийского экономического союза) через пункты пропуска через Государственную границу Российской Федерации в срок, предусмотренный для вывоза товаров в соответствии с пунктом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20.07.2020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проставления отметки, предусмотренной настоящим пунктом, на документах (чеках) для компенсации суммы налога на бумажном носителе и в электронной форме утверждается федеральным органом исполнительной власти, уполномоченным по контролю и надзору в области таможенного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20.07.2020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Документ (чек) для компенсации суммы налога при реализации товаров физическому лицу - гражданину иностранного государства, имеющему право на компенсацию суммы налога, оформляется такому физическому лицу налогоплательщиком - организацией розничной торговли, включенной в перечень организаций розничной торговли, утверждаемый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развития внешней и внутренней торговли.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включении в перечень организаций розничной торговли, указанный в абзаце первом настоящего пункта, порядок рассмотрения заявления о включении организации розничной торговли в указанный перечень и порядок исключения организации розничной торговли из указанного перечня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развития внешней и внутренней торговли.</w:t>
      </w:r>
    </w:p>
    <w:p>
      <w:pPr>
        <w:spacing w:after="120"/>
        <w:ind w:firstLine="709"/>
      </w:pPr>
      <w:r>
        <w:rPr>
          <w:sz w:val="24"/>
        </w:rPr>
        <w:t xml:space="preserve">Для включения в перечень организаций розничной торговли, указанный в абзаце первом настоящего пункта, организация розничной торговли или ее обособленное подразделение должны размещаться в местах размещения, перечень которых утверждается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Организация розничной торговли должна соответствовать критериям отбора организаций розничной торговли, определяемым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Документ (чек) для компенсации суммы налога оформляется по требованию физического лица - гражданина иностранного государства при реализации ему организацией розничной торговли в течение одного календарного дня товаров на сумму не менее 10 тысяч рублей с учетом налога.</w:t>
      </w:r>
    </w:p>
    <w:p>
      <w:pPr>
        <w:spacing w:after="120"/>
        <w:ind w:firstLine="709"/>
      </w:pPr>
      <w:r>
        <w:rPr>
          <w:sz w:val="24"/>
        </w:rPr>
        <w:t xml:space="preserve">Документ (чек) для компенсации суммы налога может оформляться организациями розничной торговли в электронной форме (далее в настоящей статье - электронный документ (чек). Формат электронного документа (чека) утверждается совместно федеральным органом исполнительной власти, уполномоченным по контролю и надзору в области таможенного дела, и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Документ (чек) для компенсации суммы налога оформляется на основании одного или нескольких кассовых чеков, отпечатанных в течение одного календарного дня с применением контрольно-кассовой техники, адрес установки (применения) которой соответствует месту размещения организации розничной торговли или ее обособленного подразделения, предусмотренному перечнем, указанным в абзаце третьем пункта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20.07.2020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Документ (чек) для компенсации суммы налога составляется в произвольной форме и содержит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порядковый номер и дата составления документа (чека) для компенсации суммы налога;</w:t>
      </w:r>
    </w:p>
    <w:p>
      <w:pPr>
        <w:spacing w:after="120"/>
        <w:ind w:firstLine="709"/>
      </w:pPr>
      <w:r>
        <w:rPr>
          <w:sz w:val="24"/>
        </w:rPr>
        <w:t xml:space="preserve">2) порядковый номер и дата кассового чека, выданного организацией розничной торговли физическому лицу, указанному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наименование, идентификационный номер налогоплательщика организации розничной торговли, адрес этой организации или ее обособленного подразделения (в случае осуществления организацией розничной торговли деятельности через обособленное подразделение);</w:t>
      </w:r>
    </w:p>
    <w:p>
      <w:pPr>
        <w:spacing w:after="120"/>
        <w:ind w:firstLine="709"/>
      </w:pPr>
      <w:r>
        <w:rPr>
          <w:sz w:val="24"/>
        </w:rPr>
        <w:t xml:space="preserve">4) фамилия, имя, отчество (при его наличии) физического лица, указанного в пункте 1 настоящей статьи, написанные буквами латинского алфавита (в соответствии с паспортными данными);</w:t>
      </w:r>
    </w:p>
    <w:p>
      <w:pPr>
        <w:spacing w:after="120"/>
        <w:ind w:firstLine="709"/>
      </w:pPr>
      <w:r>
        <w:rPr>
          <w:sz w:val="24"/>
        </w:rPr>
        <w:t xml:space="preserve">5) номер паспорта физического лица, указанного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6) наименование иностранного государства, уполномоченным органом которого выдан паспорт физическому лицу, указанному в пункте 1 настоящей статьи, написанное буквами латинского алфавита (в соответствии с паспортными данными);</w:t>
      </w:r>
    </w:p>
    <w:p>
      <w:pPr>
        <w:spacing w:after="120"/>
        <w:ind w:firstLine="709"/>
      </w:pPr>
      <w:r>
        <w:rPr>
          <w:sz w:val="24"/>
        </w:rPr>
        <w:t xml:space="preserve">7) наименование реализованных товаров и единица измерения;</w:t>
      </w:r>
    </w:p>
    <w:p>
      <w:pPr>
        <w:spacing w:after="120"/>
        <w:ind w:firstLine="709"/>
      </w:pPr>
      <w:r>
        <w:rPr>
          <w:sz w:val="24"/>
        </w:rPr>
        <w:t xml:space="preserve">8) номера (артикулы) товаров (при их наличии) (по каждому наименованию товара);</w:t>
      </w:r>
    </w:p>
    <w:p>
      <w:pPr>
        <w:spacing w:after="120"/>
        <w:ind w:firstLine="709"/>
      </w:pPr>
      <w:r>
        <w:rPr>
          <w:sz w:val="24"/>
        </w:rPr>
        <w:t xml:space="preserve">9) количество (объем) реализованных товаров (по каждому наименованию товара);</w:t>
      </w:r>
    </w:p>
    <w:p>
      <w:pPr>
        <w:spacing w:after="120"/>
        <w:ind w:firstLine="709"/>
      </w:pPr>
      <w:r>
        <w:rPr>
          <w:sz w:val="24"/>
        </w:rPr>
        <w:t xml:space="preserve">10) сумма налога, исчисленная организацией розничной торговли по реализованным товарам (по каждому наименованию товара);</w:t>
      </w:r>
    </w:p>
    <w:p>
      <w:pPr>
        <w:spacing w:after="120"/>
        <w:ind w:firstLine="709"/>
      </w:pPr>
      <w:r>
        <w:rPr>
          <w:sz w:val="24"/>
        </w:rPr>
        <w:t xml:space="preserve">11) стоимость реализованных товаров с учетом суммы налога (по каждому наименованию товара);</w:t>
      </w:r>
    </w:p>
    <w:p>
      <w:pPr>
        <w:spacing w:after="120"/>
        <w:ind w:firstLine="709"/>
      </w:pPr>
      <w:r>
        <w:rPr>
          <w:sz w:val="24"/>
        </w:rPr>
        <w:t xml:space="preserve">12) штриховой код, позволяющий с применением считывающих устройств осуществлять идентификацию номера документа (чека) для компенсации суммы налога.</w:t>
      </w:r>
    </w:p>
    <w:p>
      <w:pPr>
        <w:spacing w:after="120"/>
        <w:ind w:firstLine="709"/>
      </w:pPr>
      <w:r>
        <w:rPr>
          <w:sz w:val="24"/>
        </w:rPr>
        <w:t xml:space="preserve">8. Организации розничной торговли, не оказывающие услуг, предусмотренных подпунктом 2.11 пункта 1 статьи 164 настоящего Кодекса, передают в электронной форме лицам, оказывающим такие услуги на основании соглашений с указанными организациями розничной торговли, сведения из документов (чеков) для компенсации суммы налога, электронные документы (чеки). Состав , формат , порядок передачи в электронной форме указанных сведений и порядок передачи электронных документов (чеков) утверждаются федеральным органом исполнительной власти, уполномоченным по контролю и надзору в области таможенного дела.</w:t>
      </w:r>
    </w:p>
    <w:p>
      <w:pPr>
        <w:spacing w:after="120"/>
        <w:ind w:firstLine="709"/>
      </w:pPr>
      <w:r>
        <w:rPr>
          <w:sz w:val="24"/>
        </w:rPr>
        <w:t xml:space="preserve">Лица, оказывающие услуги, предусмотренные подпунктом 2.11 пункта 1 статьи 164 настоящего Кодекса, передают в электронной форме в федеральный орган исполнительной власти, уполномоченный по контролю и надзору в области таможенного дела, сведения из документов (чеков) для компенсации суммы налога, электронные документы (чеки). Состав, формат , порядок передачи в электронной форме указанных сведений и порядок передачи электронных документов (чеков) утверждаются федеральным органом исполнительной власти, уполномоченным по контролю и надзору в области таможенного дела.</w:t>
      </w:r>
    </w:p>
    <w:p>
      <w:pPr>
        <w:spacing w:after="120"/>
        <w:ind w:firstLine="709"/>
      </w:pPr>
      <w:r>
        <w:rPr>
          <w:sz w:val="24"/>
        </w:rPr>
        <w:t xml:space="preserve">Федеральный орган исполнительной власти, уполномоченный по контролю и надзору в области таможенного дела, передает в электронной форме в федеральный орган исполнительной власти, уполномоченный по контролю и надзору в области налогов и сборов, сведения из документов (чеков) для компенсации суммы налога, в том числе из электронных документов (чеков), и сведения о проставленных на таких документах таможенными органами Российской Федерации отметках, указанных в пункте 4 настоящей статьи. Состав , формат и порядок передачи в электронной форме указанных сведений утверждаются совместно федеральным органом исполнительной власти, уполномоченным по контролю и надзору в области налогов и сборов, и федеральным органом исполнительной власти, уполномоченным по контролю и надзору в области таможенного дела.</w:t>
      </w:r>
    </w:p>
    <w:p>
      <w:pPr>
        <w:spacing w:after="120"/>
        <w:ind w:firstLine="709"/>
      </w:pPr>
      <w:r>
        <w:rPr>
          <w:sz w:val="24"/>
        </w:rPr>
        <w:t xml:space="preserve">Федеральный орган исполнительной власти, уполномоченный по контролю и надзору в области таможенного дела, передает в электронной форме лицам, оказывающим услуги, предусмотренные подпунктом 2.11 пункта 1 статьи 164 настоящего Кодекса, сведения из документов (чеков) для компенсации суммы налога, сведения о проставленных на них таможенными органами Российской Федерации отметках, указанных в пункте 4 настоящей статьи, электронные документы (чеки) с проставленными таможенными органами Российской Федерации отметками, указанными в пункте 4 настоящей статьи. Состав, формат , порядок передачи в электронной форме указанных сведений и порядок передачи электронных документов (чеков) утверждаются федеральным органом исполнительной власти, уполномоченным по контролю и надзору в области таможенного дела.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20.07.2020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8.1. Лица, оказывающие услуги, предусмотренные подпунктом 2.11 пункта 1 статьи 164 настоящего Кодекса, на основании соглашений с организациями розничной торговли, после выплаты физическим лицам - гражданам иностранных государств компенсации сумм налога направляют организациям розничной торговли, оформившим документы (чеки) для компенсации суммы налога:</w:t>
      </w:r>
    </w:p>
    <w:p>
      <w:pPr>
        <w:spacing w:after="120"/>
        <w:ind w:firstLine="709"/>
      </w:pPr>
      <w:r>
        <w:rPr>
          <w:sz w:val="24"/>
        </w:rPr>
        <w:t xml:space="preserve">документы (чеки) для компенсации суммы налога с отметками, указанными в пункте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сведения, полученные от федерального органа исполнительной власти, уполномоченного по контролю и надзору в области таможенного дела, в соответствии с абзацем четвертым пункта 8 настоящей статьи, - в электронной форме;</w:t>
      </w:r>
    </w:p>
    <w:p>
      <w:pPr>
        <w:spacing w:after="120"/>
        <w:ind w:firstLine="709"/>
      </w:pPr>
      <w:r>
        <w:rPr>
          <w:sz w:val="24"/>
        </w:rPr>
        <w:t xml:space="preserve">сведения о компенсированных физическим лицам - гражданам иностранных государств суммах налога -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Формат , порядок направления в электронной форме указанных сведений и порядок передачи электронных документов (чеков)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20.07.2020 N 220-ФЗ)</w:t>
      </w:r>
    </w:p>
    <w:p>
      <w:pPr>
        <w:spacing w:after="120"/>
        <w:ind w:firstLine="709"/>
      </w:pPr>
      <w:r>
        <w:rPr>
          <w:sz w:val="24"/>
        </w:rPr>
        <w:t xml:space="preserve">9. Физические лица - граждане иностранных государств, имеющие право на компенсацию суммы налога, вправе обратиться за компенсацией суммы налога в течение одного года со дня приобретения товаров в организациях розничной торговли при условии вывоза товаров в течение трех месяцев со дня их приобретения за пределы таможенной территории Евразийского экономического союза (за исключением вывоза товаров через территории государств - членов Евразийского экономического союза) через пункты пропуска через Государственную границу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169.1</dc:title>
  <dc:creator>АРБИТРАЖ! · arbi.ru</dc:creator>
  <cp:lastModifiedBy>АРБИТРАЖ!</cp:lastModifiedBy>
  <dcterms:created xsi:type="dcterms:W3CDTF">2026-10-22T20:14:35.540Z</dcterms:created>
</cp:coreProperties>
</file>