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170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21. Налог на добавленную стоимость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170 НК РФ</w:t>
      </w:r>
    </w:p>
    <w:p>
      <w:pPr>
        <w:spacing w:after="120"/>
        <w:ind w:firstLine="709"/>
      </w:pPr>
      <w:r>
        <w:rPr>
          <w:sz w:val="24"/>
        </w:rPr>
        <w:t xml:space="preserve">- Нужно ли восстанавливать НДС при списании ТМЦ (в случае брака, утраты из-за пожара, кражи и т.п.)</w:t>
      </w:r>
    </w:p>
    <w:p>
      <w:pPr>
        <w:spacing w:after="120"/>
        <w:ind w:firstLine="709"/>
      </w:pPr>
      <w:r>
        <w:rPr>
          <w:sz w:val="24"/>
        </w:rPr>
        <w:t xml:space="preserve">- Вправе ли плательщик НДС при экспорте применять правило о 5 процентах</w:t>
      </w:r>
    </w:p>
    <w:p>
      <w:pPr>
        <w:spacing w:after="120"/>
        <w:ind w:firstLine="709"/>
      </w:pPr>
      <w:r>
        <w:rPr>
          <w:sz w:val="24"/>
        </w:rPr>
        <w:t xml:space="preserve">- Все вопросы по ст. 170 НК РФ</w:t>
      </w:r>
    </w:p>
    <w:p>
      <w:pPr>
        <w:spacing w:after="120"/>
        <w:ind w:firstLine="709"/>
      </w:pPr>
      <w:r>
        <w:rPr>
          <w:sz w:val="24"/>
        </w:rPr>
        <w:t xml:space="preserve">1. Суммы налога, предъявленные налогоплательщику при приобретении товаров (работ, услуг), имущественных прав либо фактически уплаченные им при ввозе товаров на территорию Российской Федерации и иные территории, находящиеся под ее юрисдикцией, если иное не установлено положениями настоящей главы, не включаются в расходы, принимаемые к вычету при исчислении налога на прибыль организаций (налога на доходы физических лиц), за исключением случаев, предусмотренных пунктами 2 и 2.1 настоящей статьи.</w:t>
      </w:r>
    </w:p>
    <w:p>
      <w:pPr>
        <w:spacing w:after="120"/>
        <w:ind w:firstLine="709"/>
      </w:pPr>
      <w:r>
        <w:rPr>
          <w:sz w:val="24"/>
        </w:rPr>
        <w:t xml:space="preserve">(в ред. Федеральных законов от 06.08.2001 N 110-ФЗ , от 22.07.2005 N 119-ФЗ , от 27.11.2010 N 306-ФЗ , от 27.11.2017 N 335-ФЗ )</w:t>
      </w:r>
    </w:p>
    <w:p>
      <w:pPr>
        <w:spacing w:after="120"/>
        <w:ind w:firstLine="709"/>
      </w:pPr>
      <w:r>
        <w:rPr>
          <w:sz w:val="24"/>
        </w:rPr>
        <w:t xml:space="preserve">(см. текст в предыдущей редакции )</w:t>
      </w:r>
    </w:p>
    <w:p>
      <w:pPr>
        <w:spacing w:after="120"/>
        <w:ind w:firstLine="709"/>
      </w:pPr>
      <w:r>
        <w:rPr>
          <w:sz w:val="24"/>
        </w:rPr>
        <w:t xml:space="preserve">2. Суммы налога, предъявленные покупателю при приобретении товаров (работ, услуг), имущественных прав, в том числе основных средств и нематериальных активов, либо фактически уплаченные при ввозе товаров, в том числе основных средств и нематериальных активов, на территорию Российской Федерации, учитываются в стоимости таких товаров (работ, услуг), имущественных прав, в том числе основных средств и нематериальных активов, в случаях:</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1) 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(а также передаче, выполнению, оказанию для собственных нужд) товаров (работ, услуг), не подлежащих налогообложению (освобожденных от налогообложения);</w:t>
      </w:r>
    </w:p>
    <w:p>
      <w:pPr>
        <w:spacing w:after="120"/>
        <w:ind w:firstLine="709"/>
      </w:pPr>
      <w:r>
        <w:rPr>
          <w:sz w:val="24"/>
        </w:rPr>
        <w:t xml:space="preserve">2) приобретения (ввоза) товаров (работ, услуг), в том числе основных средств и нематериальных активов, используемых для операций по производству и (или) реализации товаров, местом реализации которых не признается территория Российской Федерации, за исключением операций по реализации товаров посредством электронных торговых площадок покупателю - физическому лицу, получающему товар в другом государстве - члене Евразийского экономического союза;</w:t>
      </w:r>
    </w:p>
    <w:p>
      <w:pPr>
        <w:spacing w:after="120"/>
        <w:ind w:firstLine="709"/>
      </w:pPr>
      <w:r>
        <w:rPr>
          <w:sz w:val="24"/>
        </w:rPr>
        <w:t xml:space="preserve">(в ред. Федеральных законов от 15.04.2019 N 63-ФЗ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2.1) приобретения (ввоза) товаров (работ, услуг), в том числе основных средств и нематериальных активов, используемых для операций по реализации работ (услуг), предусмотренных статьей 149 настоящего Кодекса, местом реализации которых не признается территория Российской Федерации. Положения настоящего подпункта не применяются в случае приобретения рекламных и маркетинговых услуг, используемых для передачи прав, указанных в подпункте 26 пункта 2 статьи 149 настоящего Кодекса, местом реализации которых не признается территория Российской Федерации;</w:t>
      </w:r>
    </w:p>
    <w:p>
      <w:pPr>
        <w:spacing w:after="120"/>
        <w:ind w:firstLine="709"/>
      </w:pPr>
      <w:r>
        <w:rPr>
          <w:sz w:val="24"/>
        </w:rPr>
        <w:t xml:space="preserve">(пп. 2.1 введен Федеральным законом от 15.04.2019 N 63-ФЗ;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3) приобретения (ввоза) товаров (работ, услуг), в том числе основных средств и нематериальных активов, лицами, не являющимися налогоплательщиками налога на добавленную стоимость либо освобожденными от исполнения обязанностей налогоплательщика по исчислению и уплате налога;</w:t>
      </w:r>
    </w:p>
    <w:p>
      <w:pPr>
        <w:spacing w:after="120"/>
        <w:ind w:firstLine="709"/>
      </w:pPr>
      <w:r>
        <w:rPr>
          <w:sz w:val="24"/>
        </w:rPr>
        <w:t xml:space="preserve">(в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4) приобретения (ввоза) товаров (работ, услуг), в том числе основных средств и нематериальных активов, имущественных прав, для производства и (или) реализации (передачи) товаров (работ, услуг), операции по реализации (передаче) которых не признаются реализацией товаров (работ, услуг) в соответствии с пунктом 2 статьи 146 настоящего Кодекса, если иное не установлено настоящей главой;</w:t>
      </w:r>
    </w:p>
    <w:p>
      <w:pPr>
        <w:spacing w:after="120"/>
        <w:ind w:firstLine="709"/>
      </w:pPr>
      <w:r>
        <w:rPr>
          <w:sz w:val="24"/>
        </w:rPr>
        <w:t xml:space="preserve">(пп. 4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5) приобретения банками, применяющими порядок учета налога, предусмотренный пунктом 5 настоящей статьи, товаров, в том числе основных средств и нематериальных активов, имущественных прав, которые в дальнейшем реализуются банками до начала использования для осуществления банковских операций, для сдачи в аренду или до введения в эксплуатацию;</w:t>
      </w:r>
    </w:p>
    <w:p>
      <w:pPr>
        <w:spacing w:after="120"/>
        <w:ind w:firstLine="709"/>
      </w:pPr>
      <w:r>
        <w:rPr>
          <w:sz w:val="24"/>
        </w:rPr>
        <w:t xml:space="preserve">(пп. 5 введен Федеральным законом от 19.07.2011 N 245-ФЗ)</w:t>
      </w:r>
    </w:p>
    <w:p>
      <w:pPr>
        <w:spacing w:after="120"/>
        <w:ind w:firstLine="709"/>
      </w:pPr>
      <w:r>
        <w:rPr>
          <w:sz w:val="24"/>
        </w:rPr>
        <w:t xml:space="preserve">6) приобретения имущественных прав, предусмотренных абзацем вторым пункта 1 , пунктами 2 - 4 и 6 статьи 155 настоящего Кодекса;</w:t>
      </w:r>
    </w:p>
    <w:p>
      <w:pPr>
        <w:spacing w:after="120"/>
        <w:ind w:firstLine="709"/>
      </w:pPr>
      <w:r>
        <w:rPr>
          <w:sz w:val="24"/>
        </w:rPr>
        <w:t xml:space="preserve">(пп. 6 введен Федеральным законом от 14.07.2022 N 324-ФЗ)</w:t>
      </w:r>
    </w:p>
    <w:p>
      <w:pPr>
        <w:spacing w:after="120"/>
        <w:ind w:firstLine="709"/>
      </w:pPr>
      <w:r>
        <w:rPr>
          <w:sz w:val="24"/>
        </w:rPr>
        <w:t xml:space="preserve">7) приобретения автомобилей и мотоциклов, налоговая база по операциям реализации которых определяется в соответствии с пунктом 5.2 статьи 154 настоящего Кодекса;</w:t>
      </w:r>
    </w:p>
    <w:p>
      <w:pPr>
        <w:spacing w:after="120"/>
        <w:ind w:firstLine="709"/>
      </w:pPr>
      <w:r>
        <w:rPr>
          <w:sz w:val="24"/>
        </w:rPr>
        <w:t xml:space="preserve">(пп. 7 введен Федеральным законом от 19.12.2023 N 612-ФЗ)</w:t>
      </w:r>
    </w:p>
    <w:p>
      <w:pPr>
        <w:spacing w:after="120"/>
        <w:ind w:firstLine="709"/>
      </w:pPr>
      <w:r>
        <w:rPr>
          <w:sz w:val="24"/>
        </w:rPr>
        <w:t xml:space="preserve">КонсультантПлюс: примечание.</w:t>
      </w:r>
    </w:p>
    <w:p>
      <w:pPr>
        <w:spacing w:after="120"/>
        <w:ind w:firstLine="709"/>
      </w:pPr>
      <w:r>
        <w:rPr>
          <w:sz w:val="24"/>
        </w:rPr>
        <w:t xml:space="preserve">Об учете сумм НДС, не учтенных до 01.01.2025 в составе расходов по УСН, см. ФЗ от 12.07.2024 N 176-ФЗ .</w:t>
      </w:r>
    </w:p>
    <w:p>
      <w:pPr>
        <w:spacing w:after="120"/>
        <w:ind w:firstLine="709"/>
      </w:pPr>
      <w:r>
        <w:rPr>
          <w:sz w:val="24"/>
        </w:rPr>
        <w:t xml:space="preserve">8) приобретения (ввоза) товаров (работ, услуг), в том числе основных средств и нематериальных активов, имущественных прав налогоплательщиками, применяющими упрощенную систему налогообложения и исполняющими обязанности налогоплательщика, применяющего налоговые ставки, указанные в пункте 8 статьи 164 настоящего Кодекса, в случае использования этих товаров (работ, услуг), в том числе основных средств и нематериальных активов, имущественных прав при осуществлении операций по реализации товаров (работ, услуг), имущественных прав, налогообложение которых производится по налоговым ставкам, указанным в подпунктах 1 - 1.2 , 2.1 - 3.1 , 7 , 11 пункта 1 и пункте 8 статьи 164 настоящего Кодекса.</w:t>
      </w:r>
    </w:p>
    <w:p>
      <w:pPr>
        <w:spacing w:after="120"/>
        <w:ind w:firstLine="709"/>
      </w:pPr>
      <w:r>
        <w:rPr>
          <w:sz w:val="24"/>
        </w:rPr>
        <w:t xml:space="preserve">(пп. 8 введен Федеральным законом от 12.07.2024 N 176-ФЗ)</w:t>
      </w:r>
    </w:p>
    <w:p>
      <w:pPr>
        <w:spacing w:after="120"/>
        <w:ind w:firstLine="709"/>
      </w:pPr>
      <w:r>
        <w:rPr>
          <w:sz w:val="24"/>
        </w:rPr>
        <w:t xml:space="preserve">(п. 2 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2.1. В случае приобретения товаров (работ, услуг), в том числе основных средств, нематериальных активов, имущественных прав полностью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и (или) фактически уплаченные им при ввозе товаров на территорию Российской Федерации и иные территории, находящиеся под ее юрисдикцией, вычету не подлежат.</w:t>
      </w:r>
    </w:p>
    <w:p>
      <w:pPr>
        <w:spacing w:after="120"/>
        <w:ind w:firstLine="709"/>
      </w:pPr>
      <w:r>
        <w:rPr>
          <w:sz w:val="24"/>
        </w:rPr>
        <w:t xml:space="preserve">КонсультантПлюс: примечание.</w:t>
      </w:r>
    </w:p>
    <w:p>
      <w:pPr>
        <w:spacing w:after="120"/>
        <w:ind w:firstLine="709"/>
      </w:pPr>
      <w:r>
        <w:rPr>
          <w:sz w:val="24"/>
        </w:rPr>
        <w:t xml:space="preserve">П. 2.1 ст. 170 (в ред. ФЗ от 04.07.2026 N 218-ФЗ) применяется в отношении товаров (работ, услуг), приобретенных до дня вступления в силу указанного закона , по которым НДС не принят к вычету, а также приобретенных позднее по договорам, действующим на этот день, либо заключенным после.</w:t>
      </w:r>
    </w:p>
    <w:p>
      <w:pPr>
        <w:spacing w:after="120"/>
        <w:ind w:firstLine="709"/>
      </w:pPr>
      <w:r>
        <w:rPr>
          <w:sz w:val="24"/>
        </w:rPr>
        <w:t xml:space="preserve">При получении налогоплательщиком средств (в том числе в виде капитального гранта и платы концедента по концессионным соглашениям), источником финансового обеспечения которых являются субсидии и (или) бюджетные инвестиции, предоставленные их получателям для последующего предоставления иным лицам (в том числе налогоплательщику) в соответствии с бюджетным законодательством Российской Федерации на безвозмездной и безвозвратной основе, от получателя указанных субсидий и (или) бюджетных инвестиций данные средства в целях настоящей статьи приравниваются к субсидиям и (или) бюджетным инвестициям, полученным налогоплательщиком из бюджетов бюджетной системы Российской Федерации.</w:t>
      </w:r>
    </w:p>
    <w:p>
      <w:pPr>
        <w:spacing w:after="120"/>
        <w:ind w:firstLine="709"/>
      </w:pPr>
      <w:r>
        <w:rPr>
          <w:sz w:val="24"/>
        </w:rPr>
        <w:t xml:space="preserve">(абзац введен Федеральным законом от 04.07.2026 N 218-ФЗ)</w:t>
      </w:r>
    </w:p>
    <w:p>
      <w:pPr>
        <w:spacing w:after="120"/>
        <w:ind w:firstLine="709"/>
      </w:pPr>
      <w:r>
        <w:rPr>
          <w:sz w:val="24"/>
        </w:rPr>
        <w:t xml:space="preserve">В случае приобретения товаров (работ, услуг), в том числе основных средств, нематериальных активов, имущественных прав частично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и (или) фактически уплаченные им при ввозе товаров на территорию Российской Федерации и иные территории, находящиеся под ее юрисдикцией, вычету не подлежат в соответствующей доле.</w:t>
      </w:r>
    </w:p>
    <w:p>
      <w:pPr>
        <w:spacing w:after="120"/>
        <w:ind w:firstLine="709"/>
      </w:pPr>
      <w:r>
        <w:rPr>
          <w:sz w:val="24"/>
        </w:rPr>
        <w:t xml:space="preserve">Указанная доля определяется как отношение суммы субсидий и (или) бюджетных инвестиций, израсходованных на приобретение товаров (работ, услуг), в том числе основных средств, нематериальных активов, имущественных прав, к общей стоимости указанных товаров (работ, услуг), в том числе основных средств, нематериальных активов, имущественных прав с учетом предъявленных налогоплательщику и фактически уплаченных им при ввозе таких товаров на территорию Российской Федерации и иные территории, находящиеся под ее юрисдикцией, сумм налога.</w:t>
      </w:r>
    </w:p>
    <w:p>
      <w:pPr>
        <w:spacing w:after="120"/>
        <w:ind w:firstLine="709"/>
      </w:pPr>
      <w:r>
        <w:rPr>
          <w:sz w:val="24"/>
        </w:rPr>
        <w:t xml:space="preserve">В случае предоставления субсидии на уплату сумм налога при ввозе товаров на территорию Российской Федерации и иные территории, находящиеся под ее юрисдикцией, уплаченная за счет таких субсидий сумма налога вычету не подлежит.</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Суммы налога, не подлежащие вычету в соответствии с настоящим пунктом, не включаются в стоимость указанных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статьей 264 настоящего Кодекса.</w:t>
      </w:r>
    </w:p>
    <w:p>
      <w:pPr>
        <w:spacing w:after="120"/>
        <w:ind w:firstLine="709"/>
      </w:pPr>
      <w:r>
        <w:rPr>
          <w:sz w:val="24"/>
        </w:rPr>
        <w:t xml:space="preserve">В случае, если при предоставлении субсидий и (или) бюджетных инвестиций не определены конкретные товары (работы, услуги), в том числе основные средства, нематериальные активы, имущественные права, на приобретение которых предоставляются указанные субсидии и (или) бюджетные инвестиции, налогоплательщик обязан вести раздельный учет затрат, осуществляемых за счет субсидий и (или) бюджетных инвестиций, и затрат, осуществляемых за счет других источников.</w:t>
      </w:r>
    </w:p>
    <w:p>
      <w:pPr>
        <w:spacing w:after="120"/>
        <w:ind w:firstLine="709"/>
      </w:pPr>
      <w:r>
        <w:rPr>
          <w:sz w:val="24"/>
        </w:rPr>
        <w:t xml:space="preserve">Положения настоящего пункта применяются также при приобретении имущества, проведении капитального строительства недвижимого имущества за счет субсидий и (или) бюджетных инвестиций, полученных налогоплательщиком из бюджетов бюджетной системы Российской Федерации, с последующим увеличением уставного фонда государственных (муниципальных) унитарных предприятий или возникновением права государственной (муниципальной) собственности на эквивалентную часть в уставном (складочном) капитале юридических лиц.</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применяются в случае, если документами о предоставлении субсидий и (или) бюджетных инвестиций предусмотрено финансирование затрат на оплату приобретаемых товаров (работ, услуг), в том числе основных средств, нематериальных активов, имущественных прав без включения в состав таких затрат предъявленных сумм налога и (или) сумм налога, уплаченных при ввозе товаров на территорию Российской Федерации и иные территории, находящиеся под ее юрисдикцией.</w:t>
      </w:r>
    </w:p>
    <w:p>
      <w:pPr>
        <w:spacing w:after="120"/>
        <w:ind w:firstLine="709"/>
      </w:pPr>
      <w:r>
        <w:rPr>
          <w:sz w:val="24"/>
        </w:rPr>
        <w:t xml:space="preserve">(п. 2.1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2.2. Суммы налога, предъявленные налогоплательщику при передаче имущественных прав, предусмотренных абзацем вторым пункта 1 , пунктами 2 - 4 и 6 статьи 155 настоящего Кодекса, вычету не подлежат.</w:t>
      </w:r>
    </w:p>
    <w:p>
      <w:pPr>
        <w:spacing w:after="120"/>
        <w:ind w:firstLine="709"/>
      </w:pPr>
      <w:r>
        <w:rPr>
          <w:sz w:val="24"/>
        </w:rPr>
        <w:t xml:space="preserve">(п. 2.2 введен Федеральным законом от 14.07.2022 N 324-ФЗ)</w:t>
      </w:r>
    </w:p>
    <w:p>
      <w:pPr>
        <w:spacing w:after="120"/>
        <w:ind w:firstLine="709"/>
      </w:pPr>
      <w:r>
        <w:rPr>
          <w:sz w:val="24"/>
        </w:rPr>
        <w:t xml:space="preserve">3.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налогоплательщиком в случаях:</w:t>
      </w:r>
    </w:p>
    <w:p>
      <w:pPr>
        <w:spacing w:after="120"/>
        <w:ind w:firstLine="709"/>
      </w:pPr>
      <w:r>
        <w:rPr>
          <w:sz w:val="24"/>
        </w:rPr>
        <w:t xml:space="preserve">1) передачи имущества, нематериальных активов, имущественных прав в качестве вклада в уставный (складочный) капитал хозяйственных обществ и товариществ, вклада по договору инвестиционного товарищества или паевых взносов в паевые фонды кооперативов, передачи управляющей компании паевого инвестиционного фонда имущества в доверительное управление, а также передачи недвижимого имущества на пополнение целевого капитала некоммерческой организации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(в ред. Федеральных законов от 21.11.2011 N 328-ФЗ , от 28.11.2011 N 336-ФЗ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остаточной (балансовой) стоимости без учета переоценки.</w:t>
      </w:r>
    </w:p>
    <w:p>
      <w:pPr>
        <w:spacing w:after="120"/>
        <w:ind w:firstLine="709"/>
      </w:pPr>
      <w:r>
        <w:rPr>
          <w:sz w:val="24"/>
        </w:rPr>
        <w:t xml:space="preserve">Суммы налога, подлежащие восстановлению в соответствии с настоящим подпунктом, не включаются в стоимость имущества, нематериальных активов и имущественных прав и подлежат налоговому вычету у принимающей организации (в том числе участника договора инвестиционного товарищества - управляющего товарища) в порядке, установленном настоящей главой. При этом сумма восстановленного налога указывается в документах, которыми оформляется передача указанных имущества, нематериальных активов и имущественных прав.</w:t>
      </w:r>
    </w:p>
    <w:p>
      <w:pPr>
        <w:spacing w:after="120"/>
        <w:ind w:firstLine="709"/>
      </w:pPr>
      <w:r>
        <w:rPr>
          <w:sz w:val="24"/>
        </w:rPr>
        <w:t xml:space="preserve">(в ред. Федеральных законов от 28.11.2011 N 336-ФЗ , от 27.11.2017 N 351-ФЗ )</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не применяются в отношении передачи имущества, нематериальных активов, имущественных прав акционерным обществом, которое создано в целях реализации соглашений о создании особых экономических зон и 100 процентов акций которого принадлежит Российской Федерации, в уставный капитал хозяйственных обществ, созданных с участием такого акционерного общества в указанных целях, являющихся управляющими компаниями особых экономических зон;</w:t>
      </w:r>
    </w:p>
    <w:p>
      <w:pPr>
        <w:spacing w:after="120"/>
        <w:ind w:firstLine="709"/>
      </w:pPr>
      <w:r>
        <w:rPr>
          <w:sz w:val="24"/>
        </w:rPr>
        <w:t xml:space="preserve">(абзац введен Федеральным законом от 27.11.2017 N 351-ФЗ)</w:t>
      </w:r>
    </w:p>
    <w:p>
      <w:pPr>
        <w:spacing w:after="120"/>
        <w:ind w:firstLine="709"/>
      </w:pPr>
      <w:r>
        <w:rPr>
          <w:sz w:val="24"/>
        </w:rPr>
        <w:t xml:space="preserve">КонсультантПлюс: примечание.</w:t>
      </w:r>
    </w:p>
    <w:p>
      <w:pPr>
        <w:spacing w:after="120"/>
        <w:ind w:firstLine="709"/>
      </w:pPr>
      <w:r>
        <w:rPr>
          <w:sz w:val="24"/>
        </w:rPr>
        <w:t xml:space="preserve">Абз. 1 пп. 2 п. 3 ст. 170 (в ред. ФЗ от 23.07.2025 N 227-ФЗ) распространяется на правоотношения, возникшие с 01.07.2025.</w:t>
      </w:r>
    </w:p>
    <w:p>
      <w:pPr>
        <w:spacing w:after="120"/>
        <w:ind w:firstLine="709"/>
      </w:pPr>
      <w:r>
        <w:rPr>
          <w:sz w:val="24"/>
        </w:rPr>
        <w:t xml:space="preserve">КонсультантПлюс: примечание.</w:t>
      </w:r>
    </w:p>
    <w:p>
      <w:pPr>
        <w:spacing w:after="120"/>
        <w:ind w:firstLine="709"/>
      </w:pPr>
      <w:r>
        <w:rPr>
          <w:sz w:val="24"/>
        </w:rPr>
        <w:t xml:space="preserve">Абз. 1 пп. 2 п. 3 ст. 170 (в ред. ФЗ от 08.08.2024 N 259-ФЗ) в части права на налоговые вычеты по операциям, указанным в пп. 25 и 26 п. 2 ст. 146 , распространяется на используемые при их осуществлении товары (работы, услуги), принятые на учет начиная с 01.01.2024.</w:t>
      </w:r>
    </w:p>
    <w:p>
      <w:pPr>
        <w:spacing w:after="120"/>
        <w:ind w:firstLine="709"/>
      </w:pPr>
      <w:r>
        <w:rPr>
          <w:sz w:val="24"/>
        </w:rPr>
        <w:t xml:space="preserve">2) дальнейшего использования таких товаров (работ, услуг), в том числе основных средств и нематериальных активов, и имущественных прав для осуществления операций, указанных в пункте 2 настоящей статьи, за исключением: операций, предусмотренных подпунктами 16 - 18 , 22 , 23 , 25 , 26 , 29 пункта 2 статьи 146 настоящего Кодекса; операции, предусмотренной подпунктом 1 настоящего пункта; выполнения работ (оказания услуг) за пределами территории Российской Федерации российскими авиационными предприятиями в рамках миротворческой деятельности и осуществления международного сотрудничества в разрешении международных проблем гуманитарного характера в рамках Организации Объединенных Наций (в отношении воздушных судов, двигателей и запасных частей к ним); передачи основных средств, нематериальных активов и (или) иного имущества, имущественных прав правопреемнику (правопреемникам) при реорганизации юридических лиц; передачи имущества участнику договора простого товарищества (договора о совместной деятельности), договора инвестиционного товарищества или его правопреемнику в случае выдела его доли из имущества, находящегося в общей собственности участников договора, или раздела такого имущества; операций по передаче на безвозмездной основе в государственную казну Российской Федерации объектов недвижимого имущества.</w:t>
      </w:r>
    </w:p>
    <w:p>
      <w:pPr>
        <w:spacing w:after="120"/>
        <w:ind w:firstLine="709"/>
      </w:pPr>
      <w:r>
        <w:rPr>
          <w:sz w:val="24"/>
        </w:rPr>
        <w:t xml:space="preserve">(в ред. Федеральных законов от 27.07.2010 N 217-ФЗ , от 28.11.2011 N 336-ФЗ , от 23.07.2013 N 216-ФЗ , от 28.12.2016 N 463-ФЗ , от 27.11.2017 N 351-ФЗ , от 04.06.2018 N 143-ФЗ , от 12.11.2018 N 414-ФЗ , от 08.06.2020 N 172-ФЗ , от 11.06.2021 N 199-ФЗ , от 29.11.2021 N 382-ФЗ , от 14.07.2022 N 323-ФЗ , от 08.08.2024 N 259-ФЗ , от 23.07.2025 N 227-ФЗ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остаточной (балансовой) стоимости без учета переоценки.</w:t>
      </w:r>
    </w:p>
    <w:p>
      <w:pPr>
        <w:spacing w:after="120"/>
        <w:ind w:firstLine="709"/>
      </w:pPr>
      <w:r>
        <w:rPr>
          <w:sz w:val="24"/>
        </w:rPr>
        <w:t xml:space="preserve">Суммы налога, подлежащие восстановлению в соответствии с настоящим подпунктом, не включаются в стоимость указанных товаров (работ, услуг), в том числе основных средств и нематериальных активов, имущественных прав, а учитываются в составе прочих расходов в соответствии со статьей 264 настоящего Кодекса.</w:t>
      </w:r>
    </w:p>
    <w:p>
      <w:pPr>
        <w:spacing w:after="120"/>
        <w:ind w:firstLine="709"/>
      </w:pPr>
      <w:r>
        <w:rPr>
          <w:sz w:val="24"/>
        </w:rPr>
        <w:t xml:space="preserve">Восстановление сумм налога производится в том налоговом периоде, в котором товары (работы, услуги), в том числе основные средства и нематериальные активы, и имущественные права были переданы или начинают использоваться налогоплательщиком для осуществления операций, указанных в пункте 2 настоящей статьи.</w:t>
      </w:r>
    </w:p>
    <w:p>
      <w:pPr>
        <w:spacing w:after="120"/>
        <w:ind w:firstLine="709"/>
      </w:pPr>
      <w:r>
        <w:rPr>
          <w:sz w:val="24"/>
        </w:rPr>
        <w:t xml:space="preserve">При переходе налогоплательщика на упрощенную систему налогообложения с исполнением обязанностей налогоплательщика, применяющего налоговые ставки, указанные в пункте 8 статьи 164 настоящего Кодекса, суммы налога, принятые к вычету налогоплательщиком по товарам (работам, услугам), в том числе основным средствам и нематериальным активам, имущественным правам в порядке, предусмотренном настоящей главой, подлежат восстановлению в первом налоговом периоде, начиная с которого осуществляемые им операции по реализации товаров (работ, услуг), имущественных прав подлежат налогообложению.</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2019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перечисления покупателем сумм оплаты, частичной оплаты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Восстановление сумм налога производится покупателем в том налоговом периоде , в котором суммы налога по приобретенным товарам (работам, услугам), имущественным правам подлежат вычету в порядке, установленном настоящим Кодексом, или в том налоговом периоде, в котором произошло изменение условий либо расторжение соответствующего договора и возврат соответствующих сумм оплаты, частичной оплаты, полученных налогоплательщиком в счет предстоящих поставок товаров (выполнения работ, оказания услуг), передачи имущественных прав.</w:t>
      </w:r>
    </w:p>
    <w:p>
      <w:pPr>
        <w:spacing w:after="120"/>
        <w:ind w:firstLine="709"/>
      </w:pPr>
      <w:r>
        <w:rPr>
          <w:sz w:val="24"/>
        </w:rPr>
        <w:t xml:space="preserve">Суммы налога, принятые к вычету в отношении оплаты, частичной оплаты в счет предстоящих поставок товаров (выполнения работ, оказания услуг), передачи имущественных прав, подлежат восстановлению в размере налога, принятого налогоплательщиком к вычету по приобретенным им товарам (выполненным работам, оказанным услугам), переданным имущественным правам, в оплату которых подлежат зачету суммы ранее перечисленной оплаты, частичной оплаты согласно условиям договора (при наличии таких условий).</w:t>
      </w:r>
    </w:p>
    <w:p>
      <w:pPr>
        <w:spacing w:after="120"/>
        <w:ind w:firstLine="709"/>
      </w:pPr>
      <w:r>
        <w:rPr>
          <w:sz w:val="24"/>
        </w:rPr>
        <w:t xml:space="preserve">(в ред. Федерального закона от 21.07.2014 N 238-ФЗ)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распространяются на налоговых агентов, указанных в пункте 8 статьи 161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(пп. 3 введен Федеральным законом от 26.11.2008 N 224-ФЗ)</w:t>
      </w:r>
    </w:p>
    <w:p>
      <w:pPr>
        <w:spacing w:after="120"/>
        <w:ind w:firstLine="709"/>
      </w:pPr>
      <w:r>
        <w:rPr>
          <w:sz w:val="24"/>
        </w:rPr>
        <w:t xml:space="preserve">4) изменения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w:t>
      </w:r>
    </w:p>
    <w:p>
      <w:pPr>
        <w:spacing w:after="120"/>
        <w:ind w:firstLine="709"/>
      </w:pPr>
      <w:r>
        <w:rPr>
          <w:sz w:val="24"/>
        </w:rPr>
        <w:t xml:space="preserve">Восстановлению подлежат суммы налога в размере разницы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уменьшения.</w:t>
      </w:r>
    </w:p>
    <w:p>
      <w:pPr>
        <w:spacing w:after="120"/>
        <w:ind w:firstLine="709"/>
      </w:pPr>
      <w:r>
        <w:rPr>
          <w:sz w:val="24"/>
        </w:rPr>
        <w:t xml:space="preserve">Восстановление сумм налога производится покупателем в налоговом периоде, на который приходится наиболее ранняя из следующих дат:</w:t>
      </w:r>
    </w:p>
    <w:p>
      <w:pPr>
        <w:spacing w:after="120"/>
        <w:ind w:firstLine="709"/>
      </w:pPr>
      <w:r>
        <w:rPr>
          <w:sz w:val="24"/>
        </w:rPr>
        <w:t xml:space="preserve">дата получения покупателем первичных документов на изменение в сторону уменьшения стоимости приобретенных товаров (выполненных работ, оказанных услуг), полученных имущественных прав;</w:t>
      </w:r>
    </w:p>
    <w:p>
      <w:pPr>
        <w:spacing w:after="120"/>
        <w:ind w:firstLine="709"/>
      </w:pPr>
      <w:r>
        <w:rPr>
          <w:sz w:val="24"/>
        </w:rPr>
        <w:t xml:space="preserve">дата получения покупателем корректировочного счета-фактуры, выставленного продавцом при изменении в сторону уменьшения стоимости отгруженных товаров (выполненных работ, оказанных услуг), переданных имущественных прав.</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подпункта распространяются на налоговых агентов, указанных в пункте 8 статьи 161 настоящего Кодекса;</w:t>
      </w:r>
    </w:p>
    <w:p>
      <w:pPr>
        <w:spacing w:after="120"/>
        <w:ind w:firstLine="709"/>
      </w:pPr>
      <w:r>
        <w:rPr>
          <w:sz w:val="24"/>
        </w:rPr>
        <w:t xml:space="preserve">(абзац введен Федеральным законом от 27.11.2017 N 335-ФЗ)</w:t>
      </w:r>
    </w:p>
    <w:p>
      <w:pPr>
        <w:spacing w:after="120"/>
        <w:ind w:firstLine="709"/>
      </w:pPr>
      <w:r>
        <w:rPr>
          <w:sz w:val="24"/>
        </w:rPr>
        <w:t xml:space="preserve">(пп. 4 введен Федеральным законом от 19.07.2011 N 245-ФЗ)</w:t>
      </w:r>
    </w:p>
    <w:p>
      <w:pPr>
        <w:spacing w:after="120"/>
        <w:ind w:firstLine="709"/>
      </w:pPr>
      <w:r>
        <w:rPr>
          <w:sz w:val="24"/>
        </w:rPr>
        <w:t xml:space="preserve">5) утратил силу. - Федеральный закон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6)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на возмещение ранее понесенных затрат на приобретение товаров (работ, услуг), в том числе основных средств, нематериальных активов, имущественных прав и (или) на возмещение затрат по уплате налога при ввозе товаров на территорию Российской Федерации и иные территории, находящиеся под ее юрисдикцией.</w:t>
      </w:r>
    </w:p>
    <w:p>
      <w:pPr>
        <w:spacing w:after="120"/>
        <w:ind w:firstLine="709"/>
      </w:pPr>
      <w:r>
        <w:rPr>
          <w:sz w:val="24"/>
        </w:rPr>
        <w:t xml:space="preserve">Восстановлению подлежат суммы налога в размере, ранее принятом к вычету, если иное не предусмотрено настоящим подпунктом.</w:t>
      </w:r>
    </w:p>
    <w:p>
      <w:pPr>
        <w:spacing w:after="120"/>
        <w:ind w:firstLine="709"/>
      </w:pPr>
      <w:r>
        <w:rPr>
          <w:sz w:val="24"/>
        </w:rPr>
        <w:t xml:space="preserve">В случае получения налогоплательщиком субсидий и (или) бюджетных инвестиций на возмещение части ранее понесенных затрат на приобретение товаров (работ, услуг), в том числе основных средств, нематериальных активов, имущественных прав восстановлению подлежат сумма налога, принятая к вычету по указанным товарам (работам, услугам), в том числе основным средствам, нематериальным активам, имущественным правам, и (или) сумма налога, уплаченного при ввозе товаров на территорию Российской Федерации и иные территории, находящиеся под ее юрисдикцией, в соответствующей доле.</w:t>
      </w:r>
    </w:p>
    <w:p>
      <w:pPr>
        <w:spacing w:after="120"/>
        <w:ind w:firstLine="709"/>
      </w:pPr>
      <w:r>
        <w:rPr>
          <w:sz w:val="24"/>
        </w:rPr>
        <w:t xml:space="preserve">Указанная доля определяется как отношение суммы субсидий и (или) бюджетных инвестиций, за счет которых были возмещены затраты на приобретение товаров (работ, услуг), в том числе основных средств, нематериальных активов, имущественных прав, к общей стоимости указанных товаров (работ, услуг), в том числе основных средств, нематериальных активов, имущественных прав с учетом предъявленных налогоплательщику и фактически уплаченных им при ввозе таких товаров на территорию Российской Федерации и иные территории, находящиеся под ее юрисдикцией, сумм налога.</w:t>
      </w:r>
    </w:p>
    <w:p>
      <w:pPr>
        <w:spacing w:after="120"/>
        <w:ind w:firstLine="709"/>
      </w:pPr>
      <w:r>
        <w:rPr>
          <w:sz w:val="24"/>
        </w:rPr>
        <w:t xml:space="preserve">В случае получения субсидии на возмещение затрат по уплате сумм налога при ввозе товаров на территорию Российской Федерации и иные территории, находящиеся под ее юрисдикцией, восстановлению подлежит сумма налога, ранее принятая к вычету, в размере полученной субсидии.</w:t>
      </w:r>
    </w:p>
    <w:p>
      <w:pPr>
        <w:spacing w:after="120"/>
        <w:ind w:firstLine="709"/>
      </w:pPr>
      <w:r>
        <w:rPr>
          <w:sz w:val="24"/>
        </w:rPr>
        <w:t xml:space="preserve">В случае, если при предоставлении субсидий и (или) бюджетных инвестиций на возмещение ранее понесенных затрат не определены конкретные товары (работы, услуги), в том числе основные средства, нематериальные активы, имущественные права, затраты на приобретение которых подлежат возмещению, восстановлению подлежит сумма налога по приобретенным товарам (работам, услугам), в том числе основным средствам, нематериальным активам, имущественным правам, принятая к вычету в течение календарного года, предшествовавшего году получения указанных субсидий и (или) бюджетных инвестиций, в соответствующей доле.</w:t>
      </w:r>
    </w:p>
    <w:p>
      <w:pPr>
        <w:spacing w:after="120"/>
        <w:ind w:firstLine="709"/>
      </w:pPr>
      <w:r>
        <w:rPr>
          <w:sz w:val="24"/>
        </w:rPr>
        <w:t xml:space="preserve">Доля, указанная в абзаце шестом настоящего подпункта, определяется исходя из суммы субсидий и (или) бюджетных инвестиций, полученных на возмещение затрат, в общей величине совокупных расходов (с учетом предъявленных налогоплательщику и фактически уплаченных при ввозе товаров на территорию Российской Федерации и иные территории, находящиеся под ее юрисдикцией, сумм налога) на приобретение, производство и (или) реализацию товаров (работ, услуг), имущественных прав, осуществленных в течение календарного года, предшествовавшего году получения указанных субсидий и (или) бюджетных инвестиций.</w:t>
      </w:r>
    </w:p>
    <w:p>
      <w:pPr>
        <w:spacing w:after="120"/>
        <w:ind w:firstLine="709"/>
      </w:pPr>
      <w:r>
        <w:rPr>
          <w:sz w:val="24"/>
        </w:rPr>
        <w:t xml:space="preserve">Суммы налога, подлежащие восстановлению в соответствии с настоящим подпунктом, не включаются в стоимость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статьей 264 настоящего Кодекса.</w:t>
      </w:r>
    </w:p>
    <w:p>
      <w:pPr>
        <w:spacing w:after="120"/>
        <w:ind w:firstLine="709"/>
      </w:pPr>
      <w:r>
        <w:rPr>
          <w:sz w:val="24"/>
        </w:rPr>
        <w:t xml:space="preserve">Восстановление сумм налога производится в том налоговом периоде, в котором получены суммы субсидий и (или) бюджетных инвестиций.</w:t>
      </w:r>
    </w:p>
    <w:p>
      <w:pPr>
        <w:spacing w:after="120"/>
        <w:ind w:firstLine="709"/>
      </w:pPr>
      <w:r>
        <w:rPr>
          <w:sz w:val="24"/>
        </w:rPr>
        <w:t xml:space="preserve">Положения настоящего подпункта не применяются в случае, если документами о предоставлении субсидий и (или) бюджетных инвестиций предусмотрено возмещение затрат на приобретение товаров (работ, услуг), в том числе основных средств, нематериальных активов, имущественных прав без включения в состав таких затрат предъявленных сумм налога и (или) сумм налога, уплаченных при ввозе товаров на территорию Российской Федерации и иные территории, находящиеся под ее юрисдикцией;</w:t>
      </w:r>
    </w:p>
    <w:p>
      <w:pPr>
        <w:spacing w:after="120"/>
        <w:ind w:firstLine="709"/>
      </w:pPr>
      <w:r>
        <w:rPr>
          <w:sz w:val="24"/>
        </w:rPr>
        <w:t xml:space="preserve">(пп. 6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7) отсутствия у налогоплательщика раздельного учета затрат, указанного в абзаце шестом пункта 2.1 настоящей статьи.</w:t>
      </w:r>
    </w:p>
    <w:p>
      <w:pPr>
        <w:spacing w:after="120"/>
        <w:ind w:firstLine="709"/>
      </w:pPr>
      <w:r>
        <w:rPr>
          <w:sz w:val="24"/>
        </w:rPr>
        <w:t xml:space="preserve">Суммы налога по товарам (работам, услугам), в том числе по основным средствам, нематериальным активам, имущественным правам, принятые к вычету в календарном году за налоговые периоды начиная с налогового периода, в котором получены субсидии и (или) бюджетные инвестиции, подлежат восстановлению в последнем налоговом периоде указанного календарного года в соответствующей доле.</w:t>
      </w:r>
    </w:p>
    <w:p>
      <w:pPr>
        <w:spacing w:after="120"/>
        <w:ind w:firstLine="709"/>
      </w:pPr>
      <w:r>
        <w:rPr>
          <w:sz w:val="24"/>
        </w:rPr>
        <w:t xml:space="preserve">Указанная доля определяется как отношение суммы субсидий и (или) бюджетных инвестиций с учетом положений абзаца четвертого настоящего подпункта к общей величине совокупных расходов (с учетом предъявленных налогоплательщику и фактически уплаченных им при ввозе товаров на территорию Российской Федерации и иные территории, находящиеся под ее юрисдикцией, сумм налога) на приобретение, производство и (или) реализацию товаров (работ, услуг), в том числе основных средств, нематериальных активов, имущественных прав, осуществленных в течение налоговых периодов, указанных в абзаце втором настоящего подпункта.</w:t>
      </w:r>
    </w:p>
    <w:p>
      <w:pPr>
        <w:spacing w:after="120"/>
        <w:ind w:firstLine="709"/>
      </w:pPr>
      <w:r>
        <w:rPr>
          <w:sz w:val="24"/>
        </w:rPr>
        <w:t xml:space="preserve">Положительная разница между суммой субсидий и (или) бюджетных инвестиций и суммой расходов при расчете доли в текущем календарном году не учитывается и прибавляется к сумме субсидий и (или) бюджетных инвестиций для целей расчета доли в следующем календарном году.</w:t>
      </w:r>
    </w:p>
    <w:p>
      <w:pPr>
        <w:spacing w:after="120"/>
        <w:ind w:firstLine="709"/>
      </w:pPr>
      <w:r>
        <w:rPr>
          <w:sz w:val="24"/>
        </w:rPr>
        <w:t xml:space="preserve">Суммы налога, подлежащие восстановлению в соответствии с настоящим подпунктом, не включаются в стоимость товаров (работ, услуг), в том числе основных средств, нематериальных активов, имущественных прав, а учитываются единовременно в составе прочих расходов в соответствии со статьей 264 настоящего Кодекса.</w:t>
      </w:r>
    </w:p>
    <w:p>
      <w:pPr>
        <w:spacing w:after="120"/>
        <w:ind w:firstLine="709"/>
      </w:pPr>
      <w:r>
        <w:rPr>
          <w:sz w:val="24"/>
        </w:rPr>
        <w:t xml:space="preserve">(пп. 7 введен Федеральным законом от 27.11.2018 N 424-ФЗ)</w:t>
      </w:r>
    </w:p>
    <w:p>
      <w:pPr>
        <w:spacing w:after="120"/>
        <w:ind w:firstLine="709"/>
      </w:pPr>
      <w:r>
        <w:rPr>
          <w:sz w:val="24"/>
        </w:rPr>
        <w:t xml:space="preserve">(п. 3 в ред. Федерального закона от 22.07.2005 N 119-ФЗ)</w:t>
      </w:r>
    </w:p>
    <w:p>
      <w:pPr>
        <w:spacing w:after="120"/>
        <w:ind w:firstLine="709"/>
      </w:pPr>
      <w:r>
        <w:rPr>
          <w:sz w:val="24"/>
        </w:rPr>
        <w:t xml:space="preserve">(см. текст в предыдущей редакции )</w:t>
      </w:r>
    </w:p>
    <w:p>
      <w:pPr>
        <w:spacing w:after="120"/>
        <w:ind w:firstLine="709"/>
      </w:pPr>
      <w:r>
        <w:rPr>
          <w:sz w:val="24"/>
        </w:rPr>
        <w:t xml:space="preserve">3.1. При реорганизации организации суммы налога, принятые такой организацией к вычету по товарам (работам, услугам), в том числе по основным средствам, нематериальным активам, имущественным правам, либо в отношении оплаты, частичной оплаты в счет предстоящих поставок товаров (выполнения работ, оказания услуг), передачи имущественных прав, в порядке, предусмотренном настоящей главой, подлежат восстановлению правопреемником такой организации в соответствии с подпунктами 2 - 4 пункта 3 настоящей статьи.</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пятый утратили силу с 1 января 2025 года. - Федеральный закон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Восстановление сумм налога правопреемником организации производится на основании счетов-фактур (копий счетов-фактур), выставленных такой организации и прилагаемых к передаточному акту или разделительному балансу, исходя из стоимости указанных в них переданных товаров (работ, услуг), имущественных прав, а в отношении переданных основных средств и нематериальных активов - в размере суммы, пропорциональной остаточной (балансовой) стоимости без учета переоценки. При отсутствии у правопреемника счетов-фактур такой организации восстановление сумм налога производится правопреемником на основании бухгалтерской справки-расчета с применением налоговых ставок, предусмотренных пунктом 2 , 3 или 8 статьи 164 настоящего Кодекса (действовавших на момент приобретения товаров (работ, услуг), имущественных прав, основных средств указанной организацией), к стоимости товаров (работ, услуг), имущественных прав, а в отношении основных средств и нематериальных активов - в размере суммы, пропорциональной остаточной (балансовой) стоимости без учета переоценки, указанной в передаточном акте или разделительном балансе.</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(п. 3.1 введен Федеральным законом от 29.09.2019 N 325-ФЗ)</w:t>
      </w:r>
    </w:p>
    <w:p>
      <w:pPr>
        <w:spacing w:after="120"/>
        <w:ind w:firstLine="709"/>
      </w:pPr>
      <w:r>
        <w:rPr>
          <w:sz w:val="24"/>
        </w:rPr>
        <w:t xml:space="preserve">4. Суммы налога, предъявленные продавцами товаров (работ, услуг), имущественных прав налогоплательщикам, осуществляющим как облагаемые налогом, так и освобождаемые от налогообложения операции:</w:t>
      </w:r>
    </w:p>
    <w:p>
      <w:pPr>
        <w:spacing w:after="120"/>
        <w:ind w:firstLine="709"/>
      </w:pPr>
      <w:r>
        <w:rPr>
          <w:sz w:val="24"/>
        </w:rPr>
        <w:t xml:space="preserve">учитываются в стоимости таких товаров (работ, услуг), имущественных прав в соответствии с пунктом 2 настоящей статьи - по товарам (работам, услугам), в том числе основным средствам и нематериальным активам, имущественным правам, используемым для осуществления операций, не облагаемых налогом на добавленную стоимость;</w:t>
      </w:r>
    </w:p>
    <w:p>
      <w:pPr>
        <w:spacing w:after="120"/>
        <w:ind w:firstLine="709"/>
      </w:pPr>
      <w:r>
        <w:rPr>
          <w:sz w:val="24"/>
        </w:rPr>
        <w:t xml:space="preserve">принимаются к вычету в соответствии со статьей 172 настоящего Кодекса - по товарам (работам, услугам), в том числе основным средствам и нематериальным активам, имущественным правам, используемым для осуществления операций, облагаемых налогом на добавленную стоимость;</w:t>
      </w:r>
    </w:p>
    <w:p>
      <w:pPr>
        <w:spacing w:after="120"/>
        <w:ind w:firstLine="709"/>
      </w:pPr>
      <w:r>
        <w:rPr>
          <w:sz w:val="24"/>
        </w:rPr>
        <w:t xml:space="preserve">принимаются к вычету либо учитываются в их стоимости в той пропорции, в которой они используются для производства и (или) реализации товаров (работ, услуг), имущественных прав, операции по реализации которых подлежат налогообложению (освобождены от налогообложения), - по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 в порядке, установленном принятой налогоплательщиком учетной политикой для целей налогообложения, и с учетом особенностей, установленных пунктом 4.1 настоящей статьи.</w:t>
      </w:r>
    </w:p>
    <w:p>
      <w:pPr>
        <w:spacing w:after="120"/>
        <w:ind w:firstLine="709"/>
      </w:pPr>
      <w:r>
        <w:rPr>
          <w:sz w:val="24"/>
        </w:rPr>
        <w:t xml:space="preserve">При этом налогоплательщик обязан вести раздельный учет сумм налога по приобретенным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При отсутствии у налогоплательщика раздельного учета сумма налога по приобретенным товарам (работам, услугам), в том числе основным средствам и нематериальным активам, имущественным правам, вычету не подлежит и в расходы, принимаемые к вычету при исчислении налога на прибыль организаций (налога на доходы физических лиц), не включается.</w:t>
      </w:r>
    </w:p>
    <w:p>
      <w:pPr>
        <w:spacing w:after="120"/>
        <w:ind w:firstLine="709"/>
      </w:pPr>
      <w:r>
        <w:rPr>
          <w:sz w:val="24"/>
        </w:rPr>
        <w:t xml:space="preserve">Налогоплательщик вправе не применять положения абзаца четвертого настоящего пункта к тем налоговым периодам, в которых доля совокупных расходов на приобретение, производство и (или) реализацию товаров (работ, услуг), имущественных прав, операции по реализации которых не подлежат налогообложению, не превышает 5 процентов общей величины совокупных расходов на приобретение, производство и (или) реализацию товаров (работ, услуг), имущественных прав. При этом указанные в абзаце четвертом настоящего пункта суммы налога, предъявленные таким налогоплательщикам продавцами товаров (работ, услуг), имущественных прав в указанном налоговом периоде, подлежат вычету в соответствии с порядком, предусмотренным статьей 172 настоящего Кодекса.</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При расчете пропорции, указанной в абзаце четвертом настоящего пункта, эмитенты российских депозитарных расписок не учитывают сделки по размещению и (или) погашению российских депозитарных расписок, а также сделки по приобретению и реализации представляемых ценных бумаг, которые связаны с размещением и (или) погашением российских депозитарных расписок.</w:t>
      </w:r>
    </w:p>
    <w:p>
      <w:pPr>
        <w:spacing w:after="120"/>
        <w:ind w:firstLine="709"/>
      </w:pPr>
      <w:r>
        <w:rPr>
          <w:sz w:val="24"/>
        </w:rPr>
        <w:t xml:space="preserve">Для целей настоящего пункта, а также пункта 4.1 настоящей статьи к операциям, подлежащим налогообложению, относятся также операции по реализации работ (услуг), местом реализации которых в соответствии со статьей 148 настоящего Кодекса не признается территория Российской Федерации (за исключением операций, предусмотренных статьей 149 настоящего Кодекса).</w:t>
      </w:r>
    </w:p>
    <w:p>
      <w:pPr>
        <w:spacing w:after="120"/>
        <w:ind w:firstLine="709"/>
      </w:pPr>
      <w:r>
        <w:rPr>
          <w:sz w:val="24"/>
        </w:rPr>
        <w:t xml:space="preserve">(абзац введен Федеральным законом от 15.04.2019 N 63-ФЗ)</w:t>
      </w:r>
    </w:p>
    <w:p>
      <w:pPr>
        <w:spacing w:after="120"/>
        <w:ind w:firstLine="709"/>
      </w:pPr>
      <w:r>
        <w:rPr>
          <w:sz w:val="24"/>
        </w:rPr>
        <w:t xml:space="preserve">Положения настоящего пункта не распространяются на налогоплательщиков, применяющих упрощенную систему налогообложения и исполняющих обязанности налогоплательщика, применяющего налоговые ставки, указанные в пункте 8 статьи 164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4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4.1. Пропорция, указанная в абзаце четвертом пункта 4 настоящей статьи,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товаров (выполненных работ, оказанных услуг), переданных имущественных прав за налоговый период. При этом определение пропорции осуществляется с учетом следующих особенностей:</w:t>
      </w:r>
    </w:p>
    <w:p>
      <w:pPr>
        <w:spacing w:after="120"/>
        <w:ind w:firstLine="709"/>
      </w:pPr>
      <w:r>
        <w:rPr>
          <w:sz w:val="24"/>
        </w:rPr>
        <w:t xml:space="preserve">1) по основным средствам и нематериальным активам, принимаемым к учету в первом или во втором месяце квартала, налогоплательщик вправе определять пропорцию исходя из стоимости отгруженных в соответствующем месяце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за месяц товаров (выполненных работ, оказанных услуг), переданных имущественных прав;</w:t>
      </w:r>
    </w:p>
    <w:p>
      <w:pPr>
        <w:spacing w:after="120"/>
        <w:ind w:firstLine="709"/>
      </w:pPr>
      <w:r>
        <w:rPr>
          <w:sz w:val="24"/>
        </w:rPr>
        <w:t xml:space="preserve">2) в целях расчета пропорции в отношении производных финансовых инструментов в качестве стоимости отгруженных товаров (выполненных работ, оказанных услуг), переданных имущественных прав за налоговый период:</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производных финансовых инструментов, предполагающих поставку базисного актива, определяемая по правилам, установленным статьей 154 настоящего Кодекса, при условии отгрузки (передачи) базисного актива соответствующих производных финансовых инструментов в налоговом периоде (месяце);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сумма чистого дохода, полученного налогоплательщиком в текущем налоговом периоде (месяце) по производным финансовым инструментам в результате исполнения (прекращения) обязательств, не связанных с реализацией базисного актива (в том числе полученные суммы вариационной маржи и премий по контракту), включая суммы денежных средств, которые должны быть получены по таким обязательствам в будущих налоговых периодах, если дата определения (возникновения) соответствующего права требования по производным финансовым инструментам имела место в текущем налоговом периоде (месяце).</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суммой чистого дохода признается разница между всеми полученными доходами, не связанными с реализацией базисного актива (в том числе полученные суммы вариационной маржи и премий по контракту), по всем производным финансовым инструментам и всеми произведенными расходами, не связанными с реализацией базисного актива (в том числе уплаченные суммы вариационной маржи и премий по контракту), по всем производным финансовым инструментам при условии, что такая разница является положительной. Если такая разница является отрицательной, то она не учитывается при расчете пропорции в соответствии с настоящим абзацем;</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3) клиринговая организация при расчете пропорции не учитывает сделки с ценными бумагами, производными финансовыми инструментами, иные сделки, по которым такая клиринговая организация является стороной в целях осуществления их клиринга, а также сделки, совершаемые клиринговой организацией в целях обеспечения исполнения обязательств участников клиринга;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4) при определении стоимости услуг по предоставлению займа денежными средствами или ценными бумагами, по сделкам РЕПО и по операциям финансирования участия в кредите (займе), операции по реализации которых освобождаются от налогообложения, учитывается сумма доходов в виде процентов, начисленных налогоплательщиком в текущем налоговом периоде (месяце);</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4.1) участник соглашения об управлении финансированием при расчете пропорции учитывает денежные средства, полученные от управляющего товарища в размере соответствующей доходной части в результате распределения денежных средств по соглашению об управлении финансированием;</w:t>
      </w:r>
    </w:p>
    <w:p>
      <w:pPr>
        <w:spacing w:after="120"/>
        <w:ind w:firstLine="709"/>
      </w:pPr>
      <w:r>
        <w:rPr>
          <w:sz w:val="24"/>
        </w:rPr>
        <w:t xml:space="preserve">(пп. 4.1 введен Федеральным законом от 17.02.2023 N 22-ФЗ)</w:t>
      </w:r>
    </w:p>
    <w:p>
      <w:pPr>
        <w:spacing w:after="120"/>
        <w:ind w:firstLine="709"/>
      </w:pPr>
      <w:r>
        <w:rPr>
          <w:sz w:val="24"/>
        </w:rPr>
        <w:t xml:space="preserve">5) при определении стоимости ценных бумаг, операции по реализации которых освобождаются от налогообложения:</w:t>
      </w:r>
    </w:p>
    <w:p>
      <w:pPr>
        <w:spacing w:after="120"/>
        <w:ind w:firstLine="709"/>
      </w:pPr>
      <w:r>
        <w:rPr>
          <w:sz w:val="24"/>
        </w:rPr>
        <w:t xml:space="preserve">учитывается сумма дохода от такой реализации, определяемая как совокупная разница между ценой реализованных ценных бумаг, определяемой с учетом положений статьи 280 настоящего Кодекса, и расходами на приобретение и (или) реализацию этих ценных бумаг, определяемыми с учетом положений статьи 280 настоящего Кодекса, при условии, что такая разница является положительной. Если указанная разница является отрицательной, то она не учитывается при определении суммы чистого дохода;</w:t>
      </w:r>
    </w:p>
    <w:p>
      <w:pPr>
        <w:spacing w:after="120"/>
        <w:ind w:firstLine="709"/>
      </w:pPr>
      <w:r>
        <w:rPr>
          <w:sz w:val="24"/>
        </w:rPr>
        <w:t xml:space="preserve">не учитываются операции по погашению депозитарных расписок при получении представляемых ценных бумаг и операции по передаче представляемых ценных бумаг при размещении депозитарных расписок, удостоверяющих права на представляемые ценные бумаги;</w:t>
      </w:r>
    </w:p>
    <w:p>
      <w:pPr>
        <w:spacing w:after="120"/>
        <w:ind w:firstLine="709"/>
      </w:pPr>
      <w:r>
        <w:rPr>
          <w:sz w:val="24"/>
        </w:rPr>
        <w:t xml:space="preserve">не учитываются операции по выдаче и погашению клиринговых сертификатов участия;</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6) при определении стоимости цифровых финансовых активов учитывается сумма дохода от реализации цифровых финансовых активов, определяемая как совокупная разница между ценой реализованных цифровых финансовых активов и расходами на приобретение и (или) реализацию этих цифровых финансовых активов, определяемыми в соответствии с главой 25 настоящего Кодекса, при условии, что такая разница является положительной. Если указанная разница является отрицательной, она не учитывается при определении суммы чистого дохода.</w:t>
      </w:r>
    </w:p>
    <w:p>
      <w:pPr>
        <w:spacing w:after="120"/>
        <w:ind w:firstLine="709"/>
      </w:pPr>
      <w:r>
        <w:rPr>
          <w:sz w:val="24"/>
        </w:rPr>
        <w:t xml:space="preserve">(пп. 6 введен Федеральным законом от 14.07.2022 N 324-ФЗ)</w:t>
      </w:r>
    </w:p>
    <w:p>
      <w:pPr>
        <w:spacing w:after="120"/>
        <w:ind w:firstLine="709"/>
      </w:pPr>
      <w:r>
        <w:rPr>
          <w:sz w:val="24"/>
        </w:rPr>
        <w:t xml:space="preserve">(п. 4.1 введен Федеральным законом от 28.12.2013 N 420-ФЗ)</w:t>
      </w:r>
    </w:p>
    <w:p>
      <w:pPr>
        <w:spacing w:after="120"/>
        <w:ind w:firstLine="709"/>
      </w:pPr>
      <w:r>
        <w:rPr>
          <w:sz w:val="24"/>
        </w:rPr>
        <w:t xml:space="preserve">5. Банки, страховщики, негосударственные пенсионные фонды, организаторы торговли (в том числе биржи), клиринговые организации (с учетом особенностей, установленных пунктом 5.1 настоящей статьи),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операторы финансовых платформ, организация, осуществляющая деятельность по страхованию экспортных кредитов и инвестиций от предпринимательских и (или) политических рисков в соответствии с Федеральным законом от 8 декабря 2003 года N 164-ФЗ "Об основах государственного регулирования внешнеторговой деятельности", имеют право включать в затраты, принимаемые к вычету при исчислении налога на прибыль организаций, суммы налога, уплаченные поставщикам по приобретаемым товарам (работам, услугам). При этом вся сумма налога, полученная ими по операциям, подлежащим налогообложению, подлежит уплате в бюджет.</w:t>
      </w:r>
    </w:p>
    <w:p>
      <w:pPr>
        <w:spacing w:after="120"/>
        <w:ind w:firstLine="709"/>
      </w:pPr>
      <w:r>
        <w:rPr>
          <w:sz w:val="24"/>
        </w:rPr>
        <w:t xml:space="preserve">(в ред. Федеральных законов от 29.12.2000 N 166-ФЗ , от 06.08.2001 N 110-ФЗ , от 30.12.2012 N 294-ФЗ , от 07.06.2013 N 131-ФЗ , от 28.12.2013 N 420-ФЗ , от 28.11.2015 N 326-ФЗ , от 15.04.2019 N 63-ФЗ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Участник договора инвестиционного товарищества - управляющий товарищ, ответственный за ведение налогового учета, вправе включать в затраты, принимаемые к вычету при определении за отчетный (налоговый) период прибыли (убытка) от деятельности в рамках инвестиционного товарищества в соответствии со статьей 278.2 настоящего Кодекса, суммы налога, уплаченные поставщикам по приобретаемым товарам (работам, услугам). При этом вся сумма налога, полученная инвестиционным товариществом по операциям, подлежащим налогообложению, подлежит уплате в бюджет.</w:t>
      </w:r>
    </w:p>
    <w:p>
      <w:pPr>
        <w:spacing w:after="120"/>
        <w:ind w:firstLine="709"/>
      </w:pPr>
      <w:r>
        <w:rPr>
          <w:sz w:val="24"/>
        </w:rPr>
        <w:t xml:space="preserve">(абзац введен Федеральным законом от 28.11.2011 N 336-ФЗ)</w:t>
      </w:r>
    </w:p>
    <w:p>
      <w:pPr>
        <w:spacing w:after="120"/>
        <w:ind w:firstLine="709"/>
      </w:pPr>
      <w:r>
        <w:rPr>
          <w:sz w:val="24"/>
        </w:rPr>
        <w:t xml:space="preserve">5.1. Отнесение сумм налога на затраты по производству и реализации товаров (работ, услуг) клиринговыми организациями при совершении ими операций по осуществлению функций центрального контрагента и (или) оператора товарных поставок, а также при исполнении и (или) обеспечении исполнения допущенных к клирингу обязательств осуществляется с учетом следующих особенностей:</w:t>
      </w:r>
    </w:p>
    <w:p>
      <w:pPr>
        <w:spacing w:after="120"/>
        <w:ind w:firstLine="709"/>
      </w:pPr>
      <w:r>
        <w:rPr>
          <w:sz w:val="24"/>
        </w:rPr>
        <w:t xml:space="preserve">1) клиринговые организации вправе принимать к вычету в порядке, установленном статьей 172 настоящего Кодекса:</w:t>
      </w:r>
    </w:p>
    <w:p>
      <w:pPr>
        <w:spacing w:after="120"/>
        <w:ind w:firstLine="709"/>
      </w:pPr>
      <w:r>
        <w:rPr>
          <w:sz w:val="24"/>
        </w:rPr>
        <w:t xml:space="preserve">суммы налога, предъявленные продавцами товаров (в том числе являющихся базисным активом производных финансовых инструментов), приобретаемых клиринговыми организациями в целях осуществления функций центрального контрагента, а также для исполнения и (или) обеспечения исполнения допущенных к клирингу обязательств;</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суммы налога, предъявленные продавцами услуг, приобретаемых клиринговыми организациями в целях осуществления функций оператора товарных поставок;</w:t>
      </w:r>
    </w:p>
    <w:p>
      <w:pPr>
        <w:spacing w:after="120"/>
        <w:ind w:firstLine="709"/>
      </w:pPr>
      <w:r>
        <w:rPr>
          <w:sz w:val="24"/>
        </w:rPr>
        <w:t xml:space="preserve">2) вычеты сумм налога, указанных в подпункте 1 настоящего пункта, производятся в случае приобретения товаров (услуг) указанными клиринговыми организациями только для осуществления операций по реализации товаров (услуг), подлежащих налогообложению;</w:t>
      </w:r>
    </w:p>
    <w:p>
      <w:pPr>
        <w:spacing w:after="120"/>
        <w:ind w:firstLine="709"/>
      </w:pPr>
      <w:r>
        <w:rPr>
          <w:sz w:val="24"/>
        </w:rPr>
        <w:t xml:space="preserve">3) момент определения налоговой базы при реализации товаров (в том числе являющихся базисным активом производных финансовых инструментов) и (или) услуг, указанных в подпункте 1 настоящего пункта, определяется клиринговыми организациями, воспользовавшимися правом, предусмотренным подпунктом 1 настоящего пункта, в порядке, предусмотренном пунктом 1 статьи 167 настоящего Кодекса;</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4) суммы налога, уплаченные продавцам иных товаров (работ, услуг), не указанных в подпункте 1 настоящего пункта, включаются в затраты, принимаемые к вычету при исчислении налога на прибыль организаций. При этом вся сумма налога, полученная по операциям, не связанным с осуществлением клиринговой организацией деятельности по реализации товаров (работ, услуг), указанных в подпункте 1 настоящего пункта, подлежит уплате в бюджет;</w:t>
      </w:r>
    </w:p>
    <w:p>
      <w:pPr>
        <w:spacing w:after="120"/>
        <w:ind w:firstLine="709"/>
      </w:pPr>
      <w:r>
        <w:rPr>
          <w:sz w:val="24"/>
        </w:rPr>
        <w:t xml:space="preserve">5) клиринговые организации, воспользовавшиеся правом, предусмотренным подпунктом 1 настоящего пункта, обязаны вести раздельный учет:</w:t>
      </w:r>
    </w:p>
    <w:p>
      <w:pPr>
        <w:spacing w:after="120"/>
        <w:ind w:firstLine="709"/>
      </w:pPr>
      <w:r>
        <w:rPr>
          <w:sz w:val="24"/>
        </w:rPr>
        <w:t xml:space="preserve">сумм налога, указанных в абзаце втором подпункта 1 настоящего пункта;</w:t>
      </w:r>
    </w:p>
    <w:p>
      <w:pPr>
        <w:spacing w:after="120"/>
        <w:ind w:firstLine="709"/>
      </w:pPr>
      <w:r>
        <w:rPr>
          <w:sz w:val="24"/>
        </w:rPr>
        <w:t xml:space="preserve">сумм налога, указанных в абзаце третьем подпункта 1 настоящего пункта;</w:t>
      </w:r>
    </w:p>
    <w:p>
      <w:pPr>
        <w:spacing w:after="120"/>
        <w:ind w:firstLine="709"/>
      </w:pPr>
      <w:r>
        <w:rPr>
          <w:sz w:val="24"/>
        </w:rPr>
        <w:t xml:space="preserve">сумм налога, предъявленных продавцами иных товаров (работ, услуг), приобретаемых клиринговыми организациями;</w:t>
      </w:r>
    </w:p>
    <w:p>
      <w:pPr>
        <w:spacing w:after="120"/>
        <w:ind w:firstLine="709"/>
      </w:pPr>
      <w:r>
        <w:rPr>
          <w:sz w:val="24"/>
        </w:rPr>
        <w:t xml:space="preserve">сумм налога, предъявленных клиринговыми организациями при реализации товаров, указанных в абзаце втором подпункта 1 настоящего пункта;</w:t>
      </w:r>
    </w:p>
    <w:p>
      <w:pPr>
        <w:spacing w:after="120"/>
        <w:ind w:firstLine="709"/>
      </w:pPr>
      <w:r>
        <w:rPr>
          <w:sz w:val="24"/>
        </w:rPr>
        <w:t xml:space="preserve">сумм налога, предъявленных клиринговыми организациями при реализации услуг, указанных в абзаце третьем подпункта 1 настоящего пункта;</w:t>
      </w:r>
    </w:p>
    <w:p>
      <w:pPr>
        <w:spacing w:after="120"/>
        <w:ind w:firstLine="709"/>
      </w:pPr>
      <w:r>
        <w:rPr>
          <w:sz w:val="24"/>
        </w:rPr>
        <w:t xml:space="preserve">сумм налога, предъявленных клиринговыми организациями при реализации иных товаров (работ, услуг);</w:t>
      </w:r>
    </w:p>
    <w:p>
      <w:pPr>
        <w:spacing w:after="120"/>
        <w:ind w:firstLine="709"/>
      </w:pPr>
      <w:r>
        <w:rPr>
          <w:sz w:val="24"/>
        </w:rPr>
        <w:t xml:space="preserve">6) клиринговые организации, принявшие решение воспользоваться правом, предусмотренным подпунктом 1 настоящего пункта, отражают это решение в учетной политике организации для целей налогообложения, утверждаемой в соответствии с пунктом 12 статьи 167 настоящего Кодекса, и не вправе отказаться от использования этого права в течение четырех налоговых периодов, считая с налогового периода начала использования этого права;</w:t>
      </w:r>
    </w:p>
    <w:p>
      <w:pPr>
        <w:spacing w:after="120"/>
        <w:ind w:firstLine="709"/>
      </w:pPr>
      <w:r>
        <w:rPr>
          <w:sz w:val="24"/>
        </w:rPr>
        <w:t xml:space="preserve">7) положения пунктов 4 , 4.1 и 5 настоящей статьи не применяются в отношении клиринговых организаций, воспользовавшихся правом, предусмотренным подпунктом 1 настоящего пункта.</w:t>
      </w:r>
    </w:p>
    <w:p>
      <w:pPr>
        <w:spacing w:after="120"/>
        <w:ind w:firstLine="709"/>
      </w:pPr>
      <w:r>
        <w:rPr>
          <w:sz w:val="24"/>
        </w:rPr>
        <w:t xml:space="preserve">(п. 5.1 введен Федеральным законом от 28.11.2015 N 326-ФЗ)</w:t>
      </w:r>
    </w:p>
    <w:p>
      <w:pPr>
        <w:spacing w:after="120"/>
        <w:ind w:firstLine="709"/>
      </w:pPr>
      <w:r>
        <w:rPr>
          <w:sz w:val="24"/>
        </w:rPr>
        <w:t xml:space="preserve">6. Исключен. - Федеральный закон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7. Организации, не являющиеся налогоплательщиками либо освобождаемые от исполнения обязанностей налогоплательщика, и индивидуальные предприниматели имеют право включать в принимаемые к вычету в соответствии с главами 25 , 26.1 и 26.2 настоящего Кодекса расходы суммы налога, которые были исчислены и уплачены ими в бюджет при исполнении обязанностей налогового агента в соответствии с пунктом 2 статьи 161 настоящего Кодекса, в случаях возврата товаров продавцу (в том числе в течение действия гарантийного срока), отказа от них, изменения условий либо расторжения соответствующих договоров и возврата сумм авансовых платежей.</w:t>
      </w:r>
    </w:p>
    <w:p>
      <w:pPr>
        <w:spacing w:after="120"/>
        <w:ind w:firstLine="709"/>
      </w:pPr>
      <w:r>
        <w:rPr>
          <w:sz w:val="24"/>
        </w:rPr>
        <w:t xml:space="preserve">(п. 7 введен Федеральным законом от 17.05.2007 N 85-ФЗ)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170</dc:title>
  <dc:creator>АРБИТРАЖ! · arbi.ru</dc:creator>
  <cp:lastModifiedBy>АРБИТРАЖ!</cp:lastModifiedBy>
  <dcterms:created xsi:type="dcterms:W3CDTF">2026-10-22T20:22:44.918Z</dcterms:created>
</cp:coreProperties>
</file>