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1. Суммы налога, принятые налогоплательщиком к вычету в отношении приобретенных или построенных объектов основных средств в порядке, предусмотренном настоящей главой, подлежат восстановлению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в отношении восстановления сумм налога применяются к суммам налога, предъявленным налогоплательщику (либо уплаченным или исчисленным налогоплательщиком) и принятым им к вычету при осуществлении следующих операций:</w:t>
      </w:r>
    </w:p>
    <w:p>
      <w:pPr>
        <w:spacing w:after="120"/>
        <w:ind w:firstLine="709"/>
      </w:pPr>
      <w:r>
        <w:rPr>
          <w:sz w:val="24"/>
        </w:rPr>
        <w:t xml:space="preserve">1) при проведении подрядчиками капитального строительства объектов недвижимости, учитываемых как объекты основных средств;</w:t>
      </w:r>
    </w:p>
    <w:p>
      <w:pPr>
        <w:spacing w:after="120"/>
        <w:ind w:firstLine="709"/>
      </w:pPr>
      <w:r>
        <w:rPr>
          <w:sz w:val="24"/>
        </w:rPr>
        <w:t xml:space="preserve">2) при приобретении недвижимого имущества (за исключением космических объектов);</w:t>
      </w:r>
    </w:p>
    <w:p>
      <w:pPr>
        <w:spacing w:after="120"/>
        <w:ind w:firstLine="709"/>
      </w:pPr>
      <w:r>
        <w:rPr>
          <w:sz w:val="24"/>
        </w:rPr>
        <w:t xml:space="preserve">3) при приобретении на территории Российской Федерации или при ввозе на территорию Российской Федерации и иные территории, находящиеся под ее юрисдикцией, морских судов, судов внутреннего плавания, судов смешанного (река - море) плавания, воздушных судов и двигателей к ним;</w:t>
      </w:r>
    </w:p>
    <w:p>
      <w:pPr>
        <w:spacing w:after="120"/>
        <w:ind w:firstLine="709"/>
      </w:pPr>
      <w:r>
        <w:rPr>
          <w:sz w:val="24"/>
        </w:rPr>
        <w:t xml:space="preserve">4) при приобретении товаров (работ, услуг) для выполнения строительно-монтажных работ;</w:t>
      </w:r>
    </w:p>
    <w:p>
      <w:pPr>
        <w:spacing w:after="120"/>
        <w:ind w:firstLine="709"/>
      </w:pPr>
      <w:r>
        <w:rPr>
          <w:sz w:val="24"/>
        </w:rPr>
        <w:t xml:space="preserve">5) при выполнении налогоплательщиком строительно-монтажных работ для собственного потребления.</w:t>
      </w:r>
    </w:p>
    <w:p>
      <w:pPr>
        <w:spacing w:after="120"/>
        <w:ind w:firstLine="709"/>
      </w:pPr>
      <w:r>
        <w:rPr>
          <w:sz w:val="24"/>
        </w:rPr>
        <w:t xml:space="preserve">3. Восстановление сумм налога, принятых налогоплательщиком к вычету в отношении приобретенных или построенных объектов основных средств, в соответствии с настоящей статьей производится в случае, если такие объекты основных средств в дальнейшем используются этим налогоплательщиком для осуществления операций, указанных в пункте 2 статьи 170 настоящего Кодекса, за исключением объектов основных средств, которые полностью самортизированы или с момента ввода которых в эксплуатацию у такого налогоплательщика прошло не менее 15 лет.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 обязан отражать восстановленную сумму налога в налоговой декларации , представляемой в налоговые органы по месту своего учета за последний налоговый период каждого календарного года из десяти лет начиная с года, в котором наступил момент, указанный в пункте 4 статьи 259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Расчет суммы налога, подлежащей восстановлению и уплате в бюджет в соответствии с пунктом 4 настоящей статьи, производится исходя из одной десятой суммы налога, принятой к вычету, в соответствующей доле.</w:t>
      </w:r>
    </w:p>
    <w:p>
      <w:pPr>
        <w:spacing w:after="120"/>
        <w:ind w:firstLine="709"/>
      </w:pPr>
      <w:r>
        <w:rPr>
          <w:sz w:val="24"/>
        </w:rPr>
        <w:t xml:space="preserve">Указанная доля определяется исходя из стоимости отгруженных товаров (выполненных работ, оказанных услуг), переданных имущественных прав, не облагаемых налогом и указанных в пункте 2 статьи 170 настоящего Кодекса, в общей стоимости товаров (работ, услуг), имущественных прав, отгруженных (переданных) за соответствующий календарный год. При этом сумма налога, подлежащая восстановлению, в стоимость данного имущества не включается, а учитывается в составе прочих расходов в соответствии со статьей 264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случае, если проведена модернизация (реконструкция) объектов основных средств (в том числе после истечения срока, указанного в пункте 3 настоящей статьи), приводящая к изменению их первоначальной стоимости, суммы налога по строительно-монтажным работам, а также по товарам (работам, услугам), приобретенным для выполнения строительно-монтажных работ при проведении модернизации (реконструкции), принятые налогоплательщиком к вычету в порядке, предусмотренном настоящей главой, подлежат восстановлению в случае, если указанные объекты основных средств в дальнейшем используются для осуществления операций, указанных в пункте 2 статьи 170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указанном в настоящем пункте, налогоплательщик обязан отражать восстановленную сумму налога по окончании каждого календарного года в течение десяти лет начиная с года,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средств, в налоговой декларации, представляемой в налоговые органы по месту своего учета за последний налоговый период каждого календарного года из десяти лет.</w:t>
      </w:r>
    </w:p>
    <w:p>
      <w:pPr>
        <w:spacing w:after="120"/>
        <w:ind w:firstLine="709"/>
      </w:pPr>
      <w:r>
        <w:rPr>
          <w:sz w:val="24"/>
        </w:rPr>
        <w:t xml:space="preserve">7. Расчет суммы налога, подлежащей восстановлению и уплате в бюджет в соответствии с пунктом 6 настоящей статьи, производится исходя из одной десятой суммы налога, принятой к вычету по строительно-монтажным работам, а также по товарам (работам, услугам), приобретенным для выполнения строительно-монтажных работ при проведении модернизации (реконструкции), в соответствующей доле.</w:t>
      </w:r>
    </w:p>
    <w:p>
      <w:pPr>
        <w:spacing w:after="120"/>
        <w:ind w:firstLine="709"/>
      </w:pPr>
      <w:r>
        <w:rPr>
          <w:sz w:val="24"/>
        </w:rPr>
        <w:t xml:space="preserve">Указанная доля определяется исходя из стоимости отгруженных товаров (выполненных работ, оказанных услуг), переданных имущественных прав, не облагаемых налогом и указанных в пункте 2 статьи 170 настоящего Кодекса, в общей стоимости товаров (работ, услуг), имущественных прав, отгруженных (переданных) за календарный год. При этом сумма налога, подлежащая восстановлению, в стоимость данного имущества не включается, а учитывается в составе прочих расходов в соответствии со статьей 264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В случае, если до истечения срока, указанного в пункте 3 настоящей статьи, модернизируемый (реконструируемый)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лет, за эти годы восстановление сумм налога, принятых к вычету, не производится.</w:t>
      </w:r>
    </w:p>
    <w:p>
      <w:pPr>
        <w:spacing w:after="120"/>
        <w:ind w:firstLine="709"/>
      </w:pPr>
      <w:r>
        <w:rPr>
          <w:sz w:val="24"/>
        </w:rPr>
        <w:t xml:space="preserve">При этом начиная с года,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средств, налогоплательщик обязан отражать восстановленную сумму налога в налоговой декларации, представляемой в налоговые органы по месту своего учета за последний налоговый период каждого календарного года из оставшихся до окончания десятилетнего срока, указанного в пункте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Расчет суммы налога, подлежащей восстановлению и уплате в бюджет в соответствии с пунктом 8 настоящей статьи, производится исходя из суммы налога, исчисленной как поделенная на количество лет, оставшихся до окончания десятилетнего срока, указанного в пункте 4 настоящей статьи, разница между суммой налога, указанной в пункте 2 настоящей статьи, принятой налогоплательщиком к вычету, и суммой налога, полученной в результате сложения одной десятой суммы налога, указанной в пункте 5 настоящей статьи, за годы, предшествующие полному календарному году, в котором по модернизируемому (реконструируемому) объекту основных средств начисление амортизации не производится и объект основных средств не используется в деятельности налогоплательщика, в соответствующей доле.</w:t>
      </w:r>
    </w:p>
    <w:p>
      <w:pPr>
        <w:spacing w:after="120"/>
        <w:ind w:firstLine="709"/>
      </w:pPr>
      <w:r>
        <w:rPr>
          <w:sz w:val="24"/>
        </w:rPr>
        <w:t xml:space="preserve">Указанная доля определяется исходя из стоимости отгруженных товаров (выполненных работ, оказанных услуг), переданных имущественных прав, не облагаемых налогом и указанных в пункте 2 статьи 170 настоящего Кодекса, в общей стоимости товаров (работ, услуг), имущественных прав, отгруженных (переданных) за календарный год. При этом сумма налога, подлежащая восстановлению, в стоимость этого имущества не включается, а учитывается в составе прочих расходов в соответствии со статьей 264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этом расчет суммы налога, подлежащей восстановлению по строительно-монтажным работам, а также по товарам (работам, услугам), приобретенным для выполнения строительно-монтажных работ при проведении модернизации (реконструкции), осуществляется в порядке, установленном пунктами 6 и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10 ст. 171.1 (в ред. ФЗ от 08.08.2024 N 259-ФЗ) в части права на невосстановление сумм НДС по операциям, указанным в пп. 25 и 26 п. 2 ст. 146 , распространяется на используемые при их осуществлении товары (работы, услуги), принятые на учет начиная с 01.01.2024.</w:t>
      </w:r>
    </w:p>
    <w:p>
      <w:pPr>
        <w:spacing w:after="120"/>
        <w:ind w:firstLine="709"/>
      </w:pPr>
      <w:r>
        <w:rPr>
          <w:sz w:val="24"/>
        </w:rPr>
        <w:t xml:space="preserve">10. Положения настоящей статьи не распространяются на операции, предусмотренные подпунктами 17 - 19 , 22 , 23 , 25 , 26 пункта 2 статьи 146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04.06.2018 N 143-ФЗ , от 12.11.2018 N 414-ФЗ , от 15.04.2019 N 63-ФЗ , от 14.07.2022 N 323-ФЗ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Положения настоящей статьи распространяются на правопреемников, указанных в пункте 3.1 статьи 170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171.1</dc:title>
  <dc:creator>АРБИТРАЖ! · arbi.ru</dc:creator>
  <cp:lastModifiedBy>АРБИТРАЖ!</cp:lastModifiedBy>
  <dcterms:created xsi:type="dcterms:W3CDTF">2026-10-22T06:43:51.381Z</dcterms:created>
</cp:coreProperties>
</file>