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173</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21. Налог на добавленную стоимость</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Путеводитель по налогам. Вопросы применения ст. 173 НК РФ</w:t>
      </w:r>
    </w:p>
    <w:p>
      <w:pPr>
        <w:spacing w:after="120"/>
        <w:ind w:firstLine="709"/>
      </w:pPr>
      <w:r>
        <w:rPr>
          <w:sz w:val="24"/>
        </w:rPr>
        <w:t xml:space="preserve">- Может ли налогоплательщик получить возмещение НДС за пределами трех лет, если он не мог его заявить по объективным причинам</w:t>
      </w:r>
    </w:p>
    <w:p>
      <w:pPr>
        <w:spacing w:after="120"/>
        <w:ind w:firstLine="709"/>
      </w:pPr>
      <w:r>
        <w:rPr>
          <w:sz w:val="24"/>
        </w:rPr>
        <w:t xml:space="preserve">- Можно ли принять к вычету или возместить НДС, заявленный в уточненной декларации, представленной по истечении трехлетнего срока, если та же сумма была отражена в декларации, поданной в пределах этого срока</w:t>
      </w:r>
    </w:p>
    <w:p>
      <w:pPr>
        <w:spacing w:after="120"/>
        <w:ind w:firstLine="709"/>
      </w:pPr>
      <w:r>
        <w:rPr>
          <w:sz w:val="24"/>
        </w:rPr>
        <w:t xml:space="preserve">- Все вопросы по ст. 173 НК РФ</w:t>
      </w:r>
    </w:p>
    <w:p>
      <w:pPr>
        <w:spacing w:after="120"/>
        <w:ind w:firstLine="709"/>
      </w:pPr>
      <w:r>
        <w:rPr>
          <w:sz w:val="24"/>
        </w:rPr>
        <w:t xml:space="preserve">1. Сумма налога, подлежащая уплате в бюджет, исчисляется по итогам каждого налогового периода, как уменьшенная на сумму налоговых вычетов, предусмотренных статьей 171 настоящего Кодекса (в том числе налоговых вычетов, предусмотренных пунктом 3 статьи 172 настоящего Кодекса), общая сумма налога, исчисляемая в соответствии со статьей 166 настоящего Кодекса и увеличенная на суммы налога, восстановленного в соответствии с настоящей главой.</w:t>
      </w:r>
    </w:p>
    <w:p>
      <w:pPr>
        <w:spacing w:after="120"/>
        <w:ind w:firstLine="709"/>
      </w:pPr>
      <w:r>
        <w:rPr>
          <w:sz w:val="24"/>
        </w:rPr>
        <w:t xml:space="preserve">(в ред. Федерального закона от 22.07.2005 N 119-ФЗ)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с 1 января 2007 года. - Федеральный закон от 22.07.2005 N 119-ФЗ.</w:t>
      </w:r>
    </w:p>
    <w:p>
      <w:pPr>
        <w:spacing w:after="120"/>
        <w:ind w:firstLine="709"/>
      </w:pPr>
      <w:r>
        <w:rPr>
          <w:sz w:val="24"/>
        </w:rPr>
        <w:t xml:space="preserve">(см. текст в предыдущей редакции )</w:t>
      </w:r>
    </w:p>
    <w:p>
      <w:pPr>
        <w:spacing w:after="120"/>
        <w:ind w:firstLine="709"/>
      </w:pPr>
      <w:r>
        <w:rPr>
          <w:sz w:val="24"/>
        </w:rPr>
        <w:t xml:space="preserve">2. Если сумма налоговых вычетов в каком-либо налоговом периоде превышает общую сумму налога, исчисленную в соответствии со статьей 166 настоящего Кодекса и увеличенную на суммы налога, восстановленного в соответствии с пунктом 3 статьи 170 настоящего Кодекса, положительная разница между суммой налоговых вычетов и суммой налога, исчисленной по операциям, признаваемым объектом налогообложения в соответствии с подпунктами 1 и 2 пункта 1 статьи 146 настоящего Кодекса, подлежит возмещению налогоплательщику в порядке и на условиях , которые предусмотрены статьями 176 и 176.1 настоящего Кодекса, за исключением случаев, когда налоговая декларация подана налогоплательщиком по истечении трех лет после окончания соответствующего налогового периода.</w:t>
      </w:r>
    </w:p>
    <w:p>
      <w:pPr>
        <w:spacing w:after="120"/>
        <w:ind w:firstLine="709"/>
      </w:pPr>
      <w:r>
        <w:rPr>
          <w:sz w:val="24"/>
        </w:rPr>
        <w:t xml:space="preserve">(в ред. Федеральных законов от 29.05.2002 N 57-ФЗ , от 22.07.2005 N 119-ФЗ , от 17.12.2009 N 318-ФЗ )</w:t>
      </w:r>
    </w:p>
    <w:p>
      <w:pPr>
        <w:spacing w:after="120"/>
        <w:ind w:firstLine="709"/>
      </w:pPr>
      <w:r>
        <w:rPr>
          <w:sz w:val="24"/>
        </w:rPr>
        <w:t xml:space="preserve">(см. текст в предыдущей редакции )</w:t>
      </w:r>
    </w:p>
    <w:p>
      <w:pPr>
        <w:spacing w:after="120"/>
        <w:ind w:firstLine="709"/>
      </w:pPr>
      <w:r>
        <w:rPr>
          <w:sz w:val="24"/>
        </w:rPr>
        <w:t xml:space="preserve">Абзац исключен. - Федеральный закон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с 1 января 2007 года. - Федеральный закон от 22.07.2005 N 119-ФЗ.</w:t>
      </w:r>
    </w:p>
    <w:p>
      <w:pPr>
        <w:spacing w:after="120"/>
        <w:ind w:firstLine="709"/>
      </w:pPr>
      <w:r>
        <w:rPr>
          <w:sz w:val="24"/>
        </w:rPr>
        <w:t xml:space="preserve">(см. текст в предыдущей редакции )</w:t>
      </w:r>
    </w:p>
    <w:p>
      <w:pPr>
        <w:spacing w:after="120"/>
        <w:ind w:firstLine="709"/>
      </w:pPr>
      <w:r>
        <w:rPr>
          <w:sz w:val="24"/>
        </w:rPr>
        <w:t xml:space="preserve">3. Сумма налога, подлежащая уплате при ввозе товаров на территорию Российской Федерации и иные территории, находящиеся под ее юрисдикцией, исчисляется в соответствии с пунктом 5 статьи 166 настоящего Кодекса.</w:t>
      </w:r>
    </w:p>
    <w:p>
      <w:pPr>
        <w:spacing w:after="120"/>
        <w:ind w:firstLine="709"/>
      </w:pPr>
      <w:r>
        <w:rPr>
          <w:sz w:val="24"/>
        </w:rPr>
        <w:t xml:space="preserve">(в ред. Федерального закона от 27.11.2010 N 306-ФЗ)</w:t>
      </w:r>
    </w:p>
    <w:p>
      <w:pPr>
        <w:spacing w:after="120"/>
        <w:ind w:firstLine="709"/>
      </w:pPr>
      <w:r>
        <w:rPr>
          <w:sz w:val="24"/>
        </w:rPr>
        <w:t xml:space="preserve">(см. текст в предыдущей редакции )</w:t>
      </w:r>
    </w:p>
    <w:p>
      <w:pPr>
        <w:spacing w:after="120"/>
        <w:ind w:firstLine="709"/>
      </w:pPr>
      <w:r>
        <w:rPr>
          <w:sz w:val="24"/>
        </w:rPr>
        <w:t xml:space="preserve">4. При реализации товаров (работ, услуг), указанных в статье 161 настоящего Кодекса, сумма налога, подлежащая уплате в бюджет, исчисляется и уплачивается в полном объеме налоговыми агентами, указанными в статье 161 настоящего Кодекса, если иное не предусмотрено пунктом 4.1 настоящей статьи.</w:t>
      </w:r>
    </w:p>
    <w:p>
      <w:pPr>
        <w:spacing w:after="120"/>
        <w:ind w:firstLine="709"/>
      </w:pPr>
      <w:r>
        <w:rPr>
          <w:sz w:val="24"/>
        </w:rPr>
        <w:t xml:space="preserve">(в ред. Федеральных законов от 29.12.2000 N 166-ФЗ , от 22.07.2005 N 119-ФЗ , от 27.11.2017 N 335-ФЗ )</w:t>
      </w:r>
    </w:p>
    <w:p>
      <w:pPr>
        <w:spacing w:after="120"/>
        <w:ind w:firstLine="709"/>
      </w:pPr>
      <w:r>
        <w:rPr>
          <w:sz w:val="24"/>
        </w:rPr>
        <w:t xml:space="preserve">(см. текст в предыдущей редакции )</w:t>
      </w:r>
    </w:p>
    <w:p>
      <w:pPr>
        <w:spacing w:after="120"/>
        <w:ind w:firstLine="709"/>
      </w:pPr>
      <w:r>
        <w:rPr>
          <w:sz w:val="24"/>
        </w:rPr>
        <w:t xml:space="preserve">4.1. Сумма налога, подлежащая уплате в бюджет налоговыми агентами, указанными в пункте 8 статьи 161 настоящего Кодекса, определяется по итогам каждого налогового периода как общая сумма налога, исчисляемая в соответствии с пунктом 3.1 статьи 166 настоящего Кодекса в отношении товаров, указанных в пункте 8 статьи 161 настоящего Кодекса, увеличенная на суммы налога, восстановленные в соответствии с подпунктами 3 и 4 пункта 3 статьи 170 настоящего Кодекса, и уменьшенная на суммы налоговых вычетов, предусмотренных пунктами 3 , 5 , 8 , 12 и 13 статьи 171 настоящего Кодекса в части операций, осуществляемых указанными налоговыми агентами с учетом особенностей, предусмотренных пунктом 3 статьи 172 настоящего Кодекса.</w:t>
      </w:r>
    </w:p>
    <w:p>
      <w:pPr>
        <w:spacing w:after="120"/>
        <w:ind w:firstLine="709"/>
      </w:pPr>
      <w:r>
        <w:rPr>
          <w:sz w:val="24"/>
        </w:rPr>
        <w:t xml:space="preserve">(п. 4.1 введен Федеральным законом от 27.11.2017 N 335-ФЗ)</w:t>
      </w:r>
    </w:p>
    <w:p>
      <w:pPr>
        <w:spacing w:after="120"/>
        <w:ind w:firstLine="709"/>
      </w:pPr>
      <w:r>
        <w:rPr>
          <w:sz w:val="24"/>
        </w:rPr>
        <w:t xml:space="preserve">КонсультантПлюс: примечание.</w:t>
      </w:r>
    </w:p>
    <w:p>
      <w:pPr>
        <w:spacing w:after="120"/>
        <w:ind w:firstLine="709"/>
      </w:pPr>
      <w:r>
        <w:rPr>
          <w:sz w:val="24"/>
        </w:rPr>
        <w:t xml:space="preserve">О выявлении конституционно-правового смысла п. 5 ст. 173 см. Постановление КС РФ от 03.06.2014 N 17-П.</w:t>
      </w:r>
    </w:p>
    <w:p>
      <w:pPr>
        <w:spacing w:after="120"/>
        <w:ind w:firstLine="709"/>
      </w:pPr>
      <w:r>
        <w:rPr>
          <w:sz w:val="24"/>
        </w:rPr>
        <w:t xml:space="preserve">5. Сумма налога, подлежащая уплате в бюджет, исчисляется следующими лицами в случае выставления ими покупателю счета-фактуры с выделением суммы налога:</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1) лицами, не являющимися налогоплательщиками, или налогоплательщиками, освобожденными от исполнения обязанностей налогоплательщика, связанных с исчислением и уплатой налога;</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2) налогоплательщиками при реализации товаров (работ, услуг), операции по реализации которых не подлежат налогообложению.</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При этом сумма налога, подлежащая уплате в бюджет, определяется как сумма налога, указанная в соответствующем счете-фактуре, переданном покупателю товаров (работ, услуг).</w:t>
      </w:r>
    </w:p>
    <w:p>
      <w:pPr>
        <w:spacing w:after="120"/>
        <w:ind w:firstLine="709"/>
      </w:pPr>
      <w:r>
        <w:rPr>
          <w:sz w:val="24"/>
        </w:rPr>
        <w:t xml:space="preserve">6. При переходе налогоплательщика на специальные налоговые режимы либо при начале использования налогоплательщиком права на освобождение, предусмотренное статьей 145 настоящего Кодекса, суммы налога, исчисленные при выпуске товаров в соответствии с таможенной процедурой выпуска для внутреннего потребления при завершении действия таможенной процедуры свободной таможенной зоны на территории Особой экономической зоны в Калининградской области, подлежат уплате в порядке, установленном абзацем первым пункта 1 статьи 174 настоящего Кодекса, за налоговый период, на который приходится последний календарный день до даты перехода на специальные налоговые режимы, либо за налоговый период, на который приходится последний календарный день до начала использования налогоплательщиком права на освобождение, предусмотренное статьей 145 настоящего Кодекса, в части товаров, не использованных для осуществления операций, признаваемых объектами налогообложения в соответствии с настоящей главой, без применения освобождения от налога, установленного настоящей главой.</w:t>
      </w:r>
    </w:p>
    <w:p>
      <w:pPr>
        <w:spacing w:after="120"/>
        <w:ind w:firstLine="709"/>
      </w:pPr>
      <w:r>
        <w:rPr>
          <w:sz w:val="24"/>
        </w:rPr>
        <w:t xml:space="preserve">(п. 6 в ред. Федерального закона от 30.06.2016 N 225-ФЗ)</w:t>
      </w:r>
    </w:p>
    <w:p>
      <w:pPr>
        <w:spacing w:after="120"/>
        <w:ind w:firstLine="709"/>
      </w:pPr>
      <w:r>
        <w:rPr>
          <w:sz w:val="24"/>
        </w:rPr>
        <w:t xml:space="preserve">(см. текст в предыдущей редакции )</w:t>
      </w:r>
    </w:p>
    <w:p>
      <w:pPr>
        <w:spacing w:after="120"/>
        <w:ind w:firstLine="709"/>
      </w:pPr>
      <w:r>
        <w:rPr>
          <w:sz w:val="24"/>
        </w:rPr>
        <w:t xml:space="preserve">7. Сумма налога, подлежащая уплате в бюджет правопреемниками, указанными в абзацах четвертом и пятом пункта 3.1 статьи 170 настоящего Кодекса, определяется в порядке, предусмотренном абзацем шестым пункта 3.1 статьи 170 настоящего Кодекса.</w:t>
      </w:r>
    </w:p>
    <w:p>
      <w:pPr>
        <w:spacing w:after="120"/>
        <w:ind w:firstLine="709"/>
      </w:pPr>
      <w:r>
        <w:rPr>
          <w:sz w:val="24"/>
        </w:rPr>
        <w:t xml:space="preserve">(п. 7 введен Федеральным законом от 29.09.2019 N 325-ФЗ)</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173</dc:title>
  <dc:creator>АРБИТРАЖ! · arbi.ru</dc:creator>
  <cp:lastModifiedBy>АРБИТРАЖ!</cp:lastModifiedBy>
  <dcterms:created xsi:type="dcterms:W3CDTF">2026-10-22T22:36:27.323Z</dcterms:created>
</cp:coreProperties>
</file>