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174 НК РФ</w:t>
      </w:r>
    </w:p>
    <w:p>
      <w:pPr>
        <w:spacing w:after="120"/>
        <w:ind w:firstLine="709"/>
      </w:pPr>
      <w:r>
        <w:rPr>
          <w:sz w:val="24"/>
        </w:rPr>
        <w:t xml:space="preserve">- В каком размере уплачивается НДС, если он не делится равными долями на три срока уплаты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174 НК РФ</w:t>
      </w:r>
    </w:p>
    <w:p>
      <w:pPr>
        <w:spacing w:after="120"/>
        <w:ind w:firstLine="709"/>
      </w:pPr>
      <w:r>
        <w:rPr>
          <w:sz w:val="24"/>
        </w:rPr>
        <w:t xml:space="preserve">1. Уплата налога по операциям, признаваемым объектом налогообложения в соответствии с подпунктами 1 - 3 пункта 1 статьи 146 настоящего Кодекса, на территории Российской Федерации производится по итогам каждого налогового периода исходя из фактической реализации (передачи) товаров (выполнения, в том числе для собственных нужд, работ, оказания, в том числе для собственных нужд, услуг) за истекший налоговый период равными долями не позднее 28-го числа каждого из трех месяцев, следующего за истекшим налоговым периодом,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13.10.2008 N 172-ФЗ , от 29.11.2014 N 382-ФЗ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подпунктом 1.1 пункта 1 статьи 151 настоящего Кодекса, при ввозе товаров на территорию Российской Федерации и иные территории, находящиеся под ее юрисдикцией, сумма налога, подлежащая уплате в бюджет, уплачивается в соответствии с таможенным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30.03.2016 N 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Сумма налога, подлежащая уплате в бюджет, по операциям реализации (передачи, выполнения, оказания для собственных нужд) товаров (работ, услуг) на территории Российской Федерации, уплачивается по месту учета налогоплательщика в налоговых органах.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Налоговые агенты (организации и индивидуальные предприниматели) производят уплату суммы налога по месту своего нахождения.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Уплата налога лицами, указанными в пункте 5 статьи 173 настоящего Кодекса, производится по итогам каждого налогового периода исходя из соответствующей реализации товаров (работ, услуг) за истекший налоговый период не позднее 28-го числа месяца,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382-ФЗ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второй - третий утратили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Уплата налога правопреемниками, указанными в абзацах четвертом и пятом пункта 3.1 статьи 170 настоящего Кодекса, производится не позднее 28-го числа месяца, следующего за налоговым периодом, в котором сумма налога подлежит восстановлению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325-ФЗ;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Налогоплательщики (в том числе являющиеся налоговыми агентами), а также лица, указанные в пункте 8 статьи 161 и пункте 5 статьи 173 настоящего Кодекса, обязаны представить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25-го числа месяца, следующего за истекшим налоговым периодом,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агенты, не являющиеся налогоплательщиками или являющиеся налогоплательщиками, освобожденными от исполнения обязанностей налогоплательщика, связанных с исчислением и уплатой налога, а также правопреемники, указанные в абзацах четвертом и пятом пункта 3.1 статьи 170 настоящего Кодекса, обязаны представить в налоговые органы по месту своего учета соответствующую налоговую декларацию в срок не позднее 25-го числа месяца,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382-ФЗ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в абзаце втором настоящего пункта лица в случае выставления и (или) получения ими счетов-фактур при осуществлении предпринимательской деятельности в интересах другого лица на основе договоров комиссии, агентских договоров, предусматривающих реализацию и (или) приобретение товаров (работ, услуг), имущественных прав от имени комиссионера (агента), или на основе договоров транспортной экспедиции (если при определении налоговой базы в порядке, установленном главами 23 , 25 , 26.1 и 26.2 настоящего Кодекса, в составе доходов учитываются доходы в виде вознаграждения при исполнении договоров транспортной экспедиции), а также при выполнении функций застройщика обязаны представить в налоговые органы по месту своего учета не позднее 25-го числа месяца, следующего за истекшим налоговым периодом,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представлении налоговой декларации на бумажном носителе в случае, если настоящим пунктом предусмотрена обязанность представления налоговой декларации (расчета) в электронной форме, такая декларация не считается представленной.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04.11.2014 N 347-ФЗ)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28.06.2013 N 134-ФЗ (ред. 21.07.2014))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налоговую декларацию подлежат включению сведения, указанные в книге покупок и книге продаж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В случае выставления и (или) получения счетов-фактур при осуществлении налогоплательщиком (налоговым агентом) предпринимательской деятельности в интересах другого лица на основе договоров комиссии, агентских договоров, предусматривающих реализацию и (или) приобретение товаров (работ, услуг), имущественных прав от имени комиссионера (агента), или на основе договоров транспортной экспедиции, а также при выполнении функций застройщика в налоговую декларацию включаются сведения, указанные в журнале учета полученных и выставленных счетов-фактур в отношении указанной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Лица, указанные в пункте 5 статьи 173 настоящего Кодекса, включают в налоговую декларацию сведения , указанные в выставленных счетах-фактурах.</w:t>
      </w:r>
    </w:p>
    <w:p>
      <w:pPr>
        <w:spacing w:after="120"/>
        <w:ind w:firstLine="709"/>
      </w:pPr>
      <w:r>
        <w:rPr>
          <w:sz w:val="24"/>
        </w:rPr>
        <w:t xml:space="preserve">Состав сведений , указанных в книге покупок и книге продаж, в журнале учета полученных и выставленных счетов-фактур, в выставленных счетах-фактурах, включаемых в налоговую декларацию, определяется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28.06.2013 N 134-ФЗ (ред. 21.07.2014))</w:t>
      </w:r>
    </w:p>
    <w:p>
      <w:pPr>
        <w:spacing w:after="120"/>
        <w:ind w:firstLine="709"/>
      </w:pPr>
      <w:r>
        <w:rPr>
          <w:sz w:val="24"/>
        </w:rPr>
        <w:t xml:space="preserve">5.2. Лица, не являющиеся налогоплательщиками, налогоплательщики, освобожденные от исполнения обязанностей налогоплательщика, связанных с исчислением и уплатой налога, не признаваемые налоговыми агентами, в случае выставления и (или) получения ими счетов-фактур при осуществлении предпринимательской деятельности в интересах другого лица на основе договоров комиссии, агентских договоров, предусматривающих реализацию и (или) приобретение товаров (работ, услуг), имущественных прав от имени комиссионера (агента), или на основе договоров транспортной экспедиции (если при определении налоговой базы в порядке, установленном главами 23 , 25 , 26.1 и 26.2 настоящего Кодекса, в составе доходов учитываются доходы в виде вознаграждения при исполнении договоров транспортной экспедиции), а также при выполнении функций застройщика обязаны представить в налоговые органы по месту своего учета соответствующий журнал учета полученных и выставленных счетов-фактур в отношении указанной деятельности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20-го числа месяца,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28.06.2013 N 134-ФЗ (ред. 21.07.2014))</w:t>
      </w:r>
    </w:p>
    <w:p>
      <w:pPr>
        <w:spacing w:after="120"/>
        <w:ind w:firstLine="709"/>
      </w:pPr>
      <w:r>
        <w:rPr>
          <w:sz w:val="24"/>
        </w:rPr>
        <w:t xml:space="preserve">5.3. В случае обнаружения налоговым органом факта несоответствия показателей представленной налоговой декларации контрольным соотношениям, свидетельствующего о нарушении порядка ее заполнения, такая налоговая декларация считается непредставленной, о чем налогоплательщику (налоговому агенту, лицу, указанному в пункте 5 статьи 173 настоящего Кодекса) не позднее дня, следующего за днем получения налоговой декларации, направляется уведомление в электронной форме по телекоммуникационным каналам связи через оператора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Перечень контрольных соотношений, указанных в настоящем пункте,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5.3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5.4. В пятидневный срок с даты направления в электронной форме уведомления, указанного в пункте 5.3 настоящей статьи, налогоплательщик (налоговый агент, лицо, указанное в пункте 5 статьи 173 настоящего Кодекса) обязан представить налоговую декларацию, в которой устранены несоответствия контрольным соотношениям, указанным в пункте 5.3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 представления налогоплательщиком (налоговым агентом, лицом, указанным в пункте 5 статьи 173 настоящего Кодекса) в срок, установленный настоящим пунктом, налоговой декларации, в которой устранены несоответствия контрольным соотношениям, указанным в пункте 5.3 настоящей статьи, датой представления указанной налоговой декларации считается дата представления налоговой декларации, которая в соответствии с пунктом 5.3 настоящей статьи была признана непредставленной.</w:t>
      </w:r>
    </w:p>
    <w:p>
      <w:pPr>
        <w:spacing w:after="120"/>
        <w:ind w:firstLine="709"/>
      </w:pPr>
      <w:r>
        <w:rPr>
          <w:sz w:val="24"/>
        </w:rPr>
        <w:t xml:space="preserve">(п. 5.4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января 2008 года. - Федеральный закон от 27.07.2006 N 137-ФЗ.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Иностранные организации, имеющие на территории Российской Федерации несколько обособленных подразделений, самостоятельно выбирают подразделение, по месту учета в налоговом органе которого они будут представлять налоговые декларации и уплачивать налог в целом по операциям всех находящихся на территории Российской Федерации обособленных подразделений иностранной организации. О своем выборе иностранные организации уведомляют в письменной форме налоговые органы по месту нахождения своих обособленных подразделений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174</dc:title>
  <dc:creator>АРБИТРАЖ! · arbi.ru</dc:creator>
  <cp:lastModifiedBy>АРБИТРАЖ!</cp:lastModifiedBy>
  <dcterms:created xsi:type="dcterms:W3CDTF">2026-10-22T22:36:13.250Z</dcterms:created>
</cp:coreProperties>
</file>