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174.3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29.05.2024 N 100-ФЗ)</w:t>
      </w:r>
    </w:p>
    <w:p>
      <w:pPr>
        <w:spacing w:after="120"/>
        <w:ind w:firstLine="709"/>
      </w:pPr>
      <w:r>
        <w:rPr>
          <w:sz w:val="24"/>
        </w:rPr>
        <w:t xml:space="preserve">1. При реализации физическим лицам посредством электронных торговых площадок товаров, местом реализации которых согласно подпункту 4 пункта 1 статьи 147 настоящего Кодекса признается территория Российской Федерации, исчисление и уплата налога производятся:</w:t>
      </w:r>
    </w:p>
    <w:p>
      <w:pPr>
        <w:spacing w:after="120"/>
        <w:ind w:firstLine="709"/>
      </w:pPr>
      <w:r>
        <w:rPr>
          <w:sz w:val="24"/>
        </w:rPr>
        <w:t xml:space="preserve">1) организациями, созданными в соответствии с законодательством государств - членов Евразийского экономического союза (кроме Российской Федерации), и физическими лицами, зарегистрированными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осуществляющими реализацию товаров (за исключением реализации товаров через обособленные подразделения организаций, созданных в соответствии с законодательством государств - членов Евразийского экономического союза (кроме Российской Федерации), расположенных на территории Российской Федерации) посредством принадлежащих им электронных торговых площадок (далее в настоящей статье - иностранные продавцы);</w:t>
      </w:r>
    </w:p>
    <w:p>
      <w:pPr>
        <w:spacing w:after="120"/>
        <w:ind w:firstLine="709"/>
      </w:pPr>
      <w:r>
        <w:rPr>
          <w:sz w:val="24"/>
        </w:rPr>
        <w:t xml:space="preserve">2) налоговыми агентами, которыми в целях настоящей главы признаются организации, созданные в соответствии с законодательством государств - членов Евразийского экономического союза (кроме Российской Федерации), и физические лица, зарегистрированные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посредством электронных торговых площадок которых на основании договоров комиссии, агентских договоров, договоров поручения или иных аналогичных договоров реализуются товары организаций, созданных в соответствии с законодательством государств - членов Евразийского экономического союза, 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(далее в настоящей статье - иностранные посредники);</w:t>
      </w:r>
    </w:p>
    <w:p>
      <w:pPr>
        <w:spacing w:after="120"/>
        <w:ind w:firstLine="709"/>
      </w:pPr>
      <w:r>
        <w:rPr>
          <w:sz w:val="24"/>
        </w:rPr>
        <w:t xml:space="preserve">3) налоговыми агентами, которыми в целях настоящей главы признаются российские организации и индивидуальные предприниматели, посредством электронных торговых площадок которых на основании договоров комиссии, агентских договоров, договоров поручения реализуются товары организаций, созданных в соответствии с законодательством государств - членов Евразийского экономического союза (кроме Российской Федерации), 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(далее в настоящей статье - российские посредники).</w:t>
      </w:r>
    </w:p>
    <w:p>
      <w:pPr>
        <w:spacing w:after="120"/>
        <w:ind w:firstLine="709"/>
      </w:pPr>
      <w:r>
        <w:rPr>
          <w:sz w:val="24"/>
        </w:rPr>
        <w:t xml:space="preserve">2. При реализации иностранными продавцами, иностранными и российскими посредниками покупателям - физическим лицам товаров, местом реализации которых признается территория Российской Федерации на основании подпункта 4 пункта 1 статьи 147 настоящего Кодекса, моментом определения налоговой базы является последний день налогового периода, в котором поступила оплата (частичная оплата) реализуемых товаров. При этом налоговая база определяется как стоимость указанных товаров с учетом суммы налога, исчисленная исходя из фактических цен их реализации.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налоговой базы в соответствии с настоящей статьей стоимость товара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такого товара.</w:t>
      </w:r>
    </w:p>
    <w:p>
      <w:pPr>
        <w:spacing w:after="120"/>
        <w:ind w:firstLine="709"/>
      </w:pPr>
      <w:r>
        <w:rPr>
          <w:sz w:val="24"/>
        </w:rPr>
        <w:t xml:space="preserve">При возврате ранее реализованного товара либо при отказе покупателя - физического лица от поставки оплаченного товара сумма налога, исчисленная иностранным продавцом или иностранным посредником по такому товару, может быть использована ими для уменьшения исчисленной суммы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В случае превышения суммы налога, исчисленной по такому товару, над суммой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на положительную разницу между указанными суммами налога может быть уменьшена сумма налога, подлежащая уплате иностранным продавцом или иностранным посредником в последующих налоговых периодах, но не позднее трех лет с даты окончания налогового периода, в котором произведен возврат товара.</w:t>
      </w:r>
    </w:p>
    <w:p>
      <w:pPr>
        <w:spacing w:after="120"/>
        <w:ind w:firstLine="709"/>
      </w:pPr>
      <w:r>
        <w:rPr>
          <w:sz w:val="24"/>
        </w:rPr>
        <w:t xml:space="preserve">КонсультантПлюс: примечание.</w:t>
      </w:r>
    </w:p>
    <w:p>
      <w:pPr>
        <w:spacing w:after="120"/>
        <w:ind w:firstLine="709"/>
      </w:pPr>
      <w:r>
        <w:rPr>
          <w:sz w:val="24"/>
        </w:rPr>
        <w:t xml:space="preserve">П. 3 ст. 174.3 (в ред. ФЗ от 28.11.2025 N 425-ФЗ) применяется в отношении товаров, отгруженных, переданных начиная с 01.01.2026.</w:t>
      </w:r>
    </w:p>
    <w:p>
      <w:pPr>
        <w:spacing w:after="120"/>
        <w:ind w:firstLine="709"/>
      </w:pPr>
      <w:r>
        <w:rPr>
          <w:sz w:val="24"/>
        </w:rPr>
        <w:t xml:space="preserve">3. Сумма налога исчисляется иностранными продавцами, иностранными посредниками и российскими посредниками, указанными в пункте 1 настоящей статьи, и определяется как соответствующая расчетной налоговой ставке в размере 18,03 процента или 9,09 процента (в случаях, предусмотренных пунктом 2 статьи 164 настоящего Кодекса) процентная доля налоговой базы.</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Первым налоговым периодом в целях данной статьи, является период времени со дня начала реализации указанных в ней товаров (но не ранее 01.07.2024) до конца соответствующего квартала (ФЗ от 29.05.2024 N 100-ФЗ ).</w:t>
      </w:r>
    </w:p>
    <w:p>
      <w:pPr>
        <w:spacing w:after="120"/>
        <w:ind w:firstLine="709"/>
      </w:pPr>
      <w:r>
        <w:rPr>
          <w:sz w:val="24"/>
        </w:rPr>
        <w:t xml:space="preserve">4. Уплата налога иностранными продавцами и иностранными посредниками, указанными в пункте 1 настоящей статьи, производится не позднее 28-го числа месяца, следующего за истекшим налоговым периодом.</w:t>
      </w:r>
    </w:p>
    <w:p>
      <w:pPr>
        <w:spacing w:after="120"/>
        <w:ind w:firstLine="709"/>
      </w:pPr>
      <w:r>
        <w:rPr>
          <w:sz w:val="24"/>
        </w:rPr>
        <w:t xml:space="preserve">5. Суммы налога, предъявленные иностранным продавцам, иностранным посредникам, подлежащим постановке на учет в налоговых органах в соответствии с пунктом 4.6 статьи 83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pPr>
        <w:spacing w:after="120"/>
        <w:ind w:firstLine="709"/>
      </w:pPr>
      <w:r>
        <w:rPr>
          <w:sz w:val="24"/>
        </w:rPr>
        <w:t xml:space="preserve">6. Иностранные продавцы, иностранные посредники, подлежащие постановке на учет в соответствии с пунктом 4.6 статьи 83 настоящего Кодекса, представляют в налоговый орган налоговую декларацию в электронной форме через личный кабинет налогоплательщика по формату , предусмотренному пунктом 8 статьи 174.2 настоящего Кодекса, а в период, когда личный кабинет налогоплательщика не может использоваться такими иностранными продавцами, иностранными посредниками для представления в налоговый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w:t>
      </w:r>
    </w:p>
    <w:p>
      <w:pPr>
        <w:spacing w:after="120"/>
        <w:ind w:firstLine="709"/>
      </w:pPr>
      <w:r>
        <w:rPr>
          <w:sz w:val="24"/>
        </w:rPr>
        <w:t xml:space="preserve">Российские посредники, указанные в подпункте 3 пункта 1 настоящей статьи, производят уплату налога и представляют в налоговый орган налоговую декларацию, предусмотренную статьей 174 настоящего Кодекса, в порядке и сроки, которые предусмотрены статьей 174 настоящего Кодекса.</w:t>
      </w:r>
    </w:p>
    <w:p>
      <w:pPr>
        <w:spacing w:after="120"/>
        <w:ind w:firstLine="709"/>
      </w:pPr>
      <w:r>
        <w:rPr>
          <w:sz w:val="24"/>
        </w:rPr>
        <w:t xml:space="preserve">7. Уплата суммы задолженности, восстановленной в соответствии с пунктом 1.1 статьи 59 настоящего Кодекса, производится иностранными продавцами и иностранными посредниками, указанными в настоящей статье, в течение одного месяца начиная со дня постановки на учет в налоговом органе в соответствии с пунктом 4.6 статьи 83 настоящего Кодекса.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174.3</dc:title>
  <dc:creator>АРБИТРАЖ! · arbi.ru</dc:creator>
  <cp:lastModifiedBy>АРБИТРАЖ!</cp:lastModifiedBy>
  <dcterms:created xsi:type="dcterms:W3CDTF">2026-10-22T22:03:21.575Z</dcterms:created>
</cp:coreProperties>
</file>