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176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Налог на добавленную стоимость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случае, если по итогам налогового периода сумма налоговых вычетов превышает общую сумму налога, исчисленную по операциям, признаваемым объектом налогообложения в соответствии с подпунктами 1 - 3 пункта 1 статьи 146 настоящего Кодекса, полученная разница подлежит возмещению налогоплательщику в соответствии с положениями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После представления налогоплательщиком налоговой декларации налоговый орган проверяет обоснованность суммы налога, заявленной к возмещению, при проведении камеральной налоговой проверки в порядке, установленном статьей 88 настоящего Кодекса,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указанные в подпункте 6 пункта 2 статьи 176.1 настоящего Кодекса, реализуют право на возмещение суммы налога, указанной в абзаце первом настоящего пункта, в порядке, установленном статьей 176.1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По окончании проверки в течение семи дней налоговый орган обязан принять решение о возмещении соответствующих сумм, если при проведении камеральной налоговой проверки не были выявлены нарушения законодательства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3. В случае выявления нарушений законодательства о налогах и сборах в ходе проведения камеральной налоговой проверки уполномоченными должностными лицами налоговых органов должен быть составлен акт налоговой проверки в соответствии со статьей 100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Акт и другие материалы камеральной налоговой проверки, в ходе которой были выявлены нарушения законодательства о налогах и сборах, а также представленные налогоплательщиком (его представителем) возражения должны быть рассмотрены руководителем (заместителем руководителя) налогового органа, проводившего налоговую проверку, и решение по ним должно быть принято в соответствии со статьей 101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материалов камеральной налоговой проверки руководитель (заместитель руководителя) налогового органа выносит решение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Одновременно с этим решением принимаются:</w:t>
      </w:r>
    </w:p>
    <w:p>
      <w:pPr>
        <w:spacing w:after="120"/>
        <w:ind w:firstLine="709"/>
      </w:pPr>
      <w:r>
        <w:rPr>
          <w:sz w:val="24"/>
        </w:rPr>
        <w:t xml:space="preserve">решение о возмещении полностью суммы налога, заявленной к возмещению;</w:t>
      </w:r>
    </w:p>
    <w:p>
      <w:pPr>
        <w:spacing w:after="120"/>
        <w:ind w:firstLine="709"/>
      </w:pPr>
      <w:r>
        <w:rPr>
          <w:sz w:val="24"/>
        </w:rPr>
        <w:t xml:space="preserve">решение об отказе в возмещении полностью суммы налога, заявленной к возмещению;</w:t>
      </w:r>
    </w:p>
    <w:p>
      <w:pPr>
        <w:spacing w:after="120"/>
        <w:ind w:firstLine="709"/>
      </w:pPr>
      <w:r>
        <w:rPr>
          <w:sz w:val="24"/>
        </w:rPr>
        <w:t xml:space="preserve">решение о возмещении частично суммы налога, заявленной к возмещению, и решение об отказе в возмещении частично суммы налога, заявленной к возмещению.</w:t>
      </w:r>
    </w:p>
    <w:p>
      <w:pPr>
        <w:spacing w:after="120"/>
        <w:ind w:firstLine="709"/>
      </w:pPr>
      <w:r>
        <w:rPr>
          <w:sz w:val="24"/>
        </w:rPr>
        <w:t xml:space="preserve">4. Налоговый орган обязан сообщить в письменной форме налогоплательщику о принятом решении о возмещении (полностью или частично) или об отказе в возмещении в течение пяти дней со дня принятия соответствующего решения.</w:t>
      </w:r>
    </w:p>
    <w:p>
      <w:pPr>
        <w:spacing w:after="120"/>
        <w:ind w:firstLine="709"/>
      </w:pPr>
      <w:r>
        <w:rPr>
          <w:sz w:val="24"/>
        </w:rPr>
        <w:t xml:space="preserve">Указанное сообщение может быть передано руководителю организации, индивидуальному предпринимателю, их представителям лично под расписку или иным способом, подтверждающим факт и дату его получения.</w:t>
      </w:r>
    </w:p>
    <w:p>
      <w:pPr>
        <w:spacing w:after="120"/>
        <w:ind w:firstLine="709"/>
      </w:pPr>
      <w:r>
        <w:rPr>
          <w:sz w:val="24"/>
        </w:rPr>
        <w:t xml:space="preserve">5. В случаях и порядке, которые предусмотрены статьей 176.1 настоящего Кодекса, налогоплательщики вправе воспользоваться заявительным порядком возмещения налога.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176</dc:title>
  <dc:creator>АРБИТРАЖ! · arbi.ru</dc:creator>
  <cp:lastModifiedBy>АРБИТРАЖ!</cp:lastModifiedBy>
  <dcterms:created xsi:type="dcterms:W3CDTF">2026-10-22T20:55:02.593Z</dcterms:created>
</cp:coreProperties>
</file>